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B625A" w14:textId="77777777" w:rsidR="00DE67CE" w:rsidRDefault="00DE67CE" w:rsidP="00993741">
      <w:pPr>
        <w:pStyle w:val="Ttulo1"/>
        <w:spacing w:line="276" w:lineRule="auto"/>
        <w:ind w:left="720" w:firstLine="0"/>
        <w:jc w:val="both"/>
        <w:rPr>
          <w:color w:val="000000" w:themeColor="text1"/>
        </w:rPr>
      </w:pPr>
    </w:p>
    <w:p w14:paraId="47540FB6" w14:textId="77777777" w:rsidR="003C2CDC" w:rsidRPr="00F97C87" w:rsidRDefault="003C2CDC" w:rsidP="003C2CDC">
      <w:pPr>
        <w:pStyle w:val="Ttulo2"/>
        <w:spacing w:line="276" w:lineRule="auto"/>
        <w:rPr>
          <w:rFonts w:ascii="Arial" w:hAnsi="Arial" w:cs="Arial"/>
          <w:b/>
          <w:color w:val="000000" w:themeColor="text1"/>
          <w:sz w:val="24"/>
          <w:szCs w:val="24"/>
        </w:rPr>
      </w:pPr>
      <w:bookmarkStart w:id="0" w:name="_Toc213841177"/>
      <w:commentRangeStart w:id="1"/>
      <w:r w:rsidRPr="00F97C87">
        <w:rPr>
          <w:rFonts w:ascii="Arial" w:hAnsi="Arial" w:cs="Arial"/>
          <w:b/>
          <w:color w:val="000000" w:themeColor="text1"/>
          <w:sz w:val="24"/>
          <w:szCs w:val="24"/>
        </w:rPr>
        <w:t>5.1 DIAGNÓSTICO DE CAMPO</w:t>
      </w:r>
      <w:bookmarkEnd w:id="0"/>
      <w:commentRangeEnd w:id="1"/>
      <w:r>
        <w:rPr>
          <w:rStyle w:val="Refdecomentario"/>
          <w:rFonts w:ascii="Microsoft Sans Serif" w:eastAsia="Microsoft Sans Serif" w:hAnsi="Microsoft Sans Serif" w:cs="Microsoft Sans Serif"/>
          <w:color w:val="auto"/>
        </w:rPr>
        <w:commentReference w:id="1"/>
      </w:r>
    </w:p>
    <w:p w14:paraId="7EEB8B76" w14:textId="77777777" w:rsidR="003C2CDC" w:rsidRPr="00F97C87" w:rsidRDefault="003C2CDC" w:rsidP="003C2CDC">
      <w:pPr>
        <w:spacing w:line="276" w:lineRule="auto"/>
        <w:jc w:val="both"/>
        <w:rPr>
          <w:rFonts w:ascii="Arial" w:hAnsi="Arial" w:cs="Arial"/>
          <w:color w:val="000000" w:themeColor="text1"/>
          <w:sz w:val="24"/>
          <w:szCs w:val="24"/>
        </w:rPr>
      </w:pPr>
    </w:p>
    <w:p w14:paraId="2D521F9C" w14:textId="77777777" w:rsidR="003C2CDC" w:rsidRPr="00F97C87" w:rsidRDefault="003C2CDC" w:rsidP="003C2CDC">
      <w:pPr>
        <w:spacing w:after="80" w:line="276" w:lineRule="auto"/>
        <w:jc w:val="both"/>
        <w:rPr>
          <w:rFonts w:ascii="Arial" w:eastAsia="Arial Narrow" w:hAnsi="Arial" w:cs="Arial"/>
          <w:color w:val="000000" w:themeColor="text1"/>
          <w:sz w:val="24"/>
          <w:szCs w:val="24"/>
        </w:rPr>
      </w:pPr>
      <w:r w:rsidRPr="00F97C87">
        <w:rPr>
          <w:rFonts w:ascii="Arial" w:eastAsia="Arial Narrow" w:hAnsi="Arial" w:cs="Arial"/>
          <w:color w:val="000000" w:themeColor="text1"/>
          <w:sz w:val="24"/>
          <w:szCs w:val="24"/>
        </w:rPr>
        <w:t>Para realizar el diagnóstico de campo, se identificaron las principales actividades productivas, se evaluaron las condiciones de las viviendas y se examinó el estado de conservación ambiental de la microcuenca. Con la información obtenida, se llevó a cabo un análisis geográfico y cartográfico de los predios para determinar cuáles áreas tenían el potencial de participar en el programa. Las visitas fueron realizadas por los profesionales del Programa de Incentivos a la Conservación, en el marco de Pago por Servicios Ambientales (PSA), dependiente de la Dirección de Gestión Integral del Agua de la Secretaría de Bienestar Verde de la Gobernación de Cundinamarca. Un aspecto clave de este proceso fue la participación activa del propietario o responsable de cada predio, quien acompañó al equipo técnico durante la visita. Esto permitió conocer de primera mano las prácticas económicas que se aplican y determinar si se cumplen los estándares de manejo sostenible.</w:t>
      </w:r>
    </w:p>
    <w:p w14:paraId="42937352" w14:textId="77777777" w:rsidR="003C2CDC" w:rsidRDefault="003C2CDC" w:rsidP="003C2CDC"/>
    <w:p w14:paraId="2DBBEDDA" w14:textId="77777777" w:rsidR="003C2CDC" w:rsidRPr="00CD21FA"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 xml:space="preserve">Los veinte (20) predios caracterizados dentro de las microcuencas Paime y El Cobres, localizadas en la zona rural del municipio de Paime, departamento de Cundinamarca, se encuentran sobre la vertiente occidental de la cordillera Oriental, haciendo parte de la cuenca hidrográfica del río Minero, integrada a la subzona hidrográfica del río Negro y, posteriormente, a la </w:t>
      </w:r>
      <w:proofErr w:type="spellStart"/>
      <w:r w:rsidRPr="00CD21FA">
        <w:rPr>
          <w:rFonts w:ascii="Arial" w:eastAsia="Arial Narrow" w:hAnsi="Arial" w:cs="Arial"/>
          <w:color w:val="000000" w:themeColor="text1"/>
          <w:sz w:val="24"/>
          <w:szCs w:val="24"/>
        </w:rPr>
        <w:t>macrocuenca</w:t>
      </w:r>
      <w:proofErr w:type="spellEnd"/>
      <w:r w:rsidRPr="00CD21FA">
        <w:rPr>
          <w:rFonts w:ascii="Arial" w:eastAsia="Arial Narrow" w:hAnsi="Arial" w:cs="Arial"/>
          <w:color w:val="000000" w:themeColor="text1"/>
          <w:sz w:val="24"/>
          <w:szCs w:val="24"/>
        </w:rPr>
        <w:t xml:space="preserve"> del río Magdalena. Este territorio presenta un relieve predominantemente montañoso y fuertemente quebrado, con un gradiente altitudinal aproximado entre los 900 y los 2.600 m s. n. m., condiciones que favorecen la presencia de ecosistemas de bosque húmedo premontano, bosque muy húmedo premontano y sectores de bosque húmedo montano bajo, así como una importante red de nacimientos de agua, quebradas permanentes y coberturas vegetales estratégicas para la regulación hídrica, la conservación de la biodiversidad y el mantenimiento de los servicios ecosistémicos del territorio.</w:t>
      </w:r>
    </w:p>
    <w:p w14:paraId="1DA08E9A" w14:textId="77777777" w:rsidR="003C2CDC" w:rsidRPr="00CD21FA" w:rsidRDefault="003C2CDC" w:rsidP="003C2CDC">
      <w:pPr>
        <w:jc w:val="both"/>
        <w:rPr>
          <w:rFonts w:ascii="Arial" w:eastAsia="Arial Narrow" w:hAnsi="Arial" w:cs="Arial"/>
          <w:color w:val="000000" w:themeColor="text1"/>
          <w:sz w:val="24"/>
          <w:szCs w:val="24"/>
        </w:rPr>
      </w:pPr>
    </w:p>
    <w:p w14:paraId="338B6B95" w14:textId="77777777" w:rsidR="003C2CDC"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 xml:space="preserve">Como resultado del proceso de caracterización predial, la evaluación integral de las condiciones físicas, ambientales, productivas, socioeconómicas, jurídico-prediales y cartográficas permitió establecer que dieciséis (16) predios, equivalentes al 80 % del total caracterizado (ver Ilustración 4), cumplieron con los criterios técnicos, ambientales, jurídicos y de elegibilidad establecidos por el Programa de Pago por Servicios Ambientales (PSA), confirmando su aptitud para la implementación de acciones orientadas a la conservación del recurso hídrico y la protección de las áreas de importancia estratégica. Los cuatro (4) predios restantes, correspondientes al 20 % del total evaluado, no reunieron la totalidad de los requisitos exigidos durante esta fase del proceso, razón por la cual serán objeto de análisis </w:t>
      </w:r>
      <w:r w:rsidRPr="00CD21FA">
        <w:rPr>
          <w:rFonts w:ascii="Arial" w:eastAsia="Arial Narrow" w:hAnsi="Arial" w:cs="Arial"/>
          <w:color w:val="000000" w:themeColor="text1"/>
          <w:sz w:val="24"/>
          <w:szCs w:val="24"/>
        </w:rPr>
        <w:lastRenderedPageBreak/>
        <w:t>complementarios y seguimiento técnico para verificar el cumplimiento de las condiciones requeridas y evaluar su eventual incorporación en futuras etapas del programa, garantizando de esta manera la rigurosidad técnica, la transparencia y el cumplimiento de los lineamientos normativos que orientan la implementación de los esquemas de Pago por Servicios Ambientales en el departamento de Cundinamarca.</w:t>
      </w:r>
    </w:p>
    <w:p w14:paraId="06AB1178" w14:textId="77777777" w:rsidR="003C2CDC" w:rsidRDefault="003C2CDC" w:rsidP="003C2CDC">
      <w:pPr>
        <w:jc w:val="both"/>
        <w:rPr>
          <w:rFonts w:ascii="Arial" w:eastAsia="Arial Narrow" w:hAnsi="Arial" w:cs="Arial"/>
          <w:color w:val="000000" w:themeColor="text1"/>
          <w:sz w:val="24"/>
          <w:szCs w:val="24"/>
        </w:rPr>
      </w:pPr>
    </w:p>
    <w:p w14:paraId="6BC9D001" w14:textId="77777777" w:rsidR="003C2CDC" w:rsidRPr="00902813" w:rsidRDefault="003C2CDC" w:rsidP="003C2CDC">
      <w:pPr>
        <w:jc w:val="center"/>
        <w:rPr>
          <w:rFonts w:ascii="Arial" w:eastAsia="Arial Narrow" w:hAnsi="Arial" w:cs="Arial"/>
          <w:i/>
          <w:color w:val="000000" w:themeColor="text1"/>
          <w:sz w:val="24"/>
          <w:szCs w:val="24"/>
        </w:rPr>
      </w:pPr>
      <w:r w:rsidRPr="00902813">
        <w:rPr>
          <w:rFonts w:ascii="Arial" w:eastAsia="Arial Narrow" w:hAnsi="Arial" w:cs="Arial"/>
          <w:b/>
          <w:bCs/>
          <w:i/>
          <w:color w:val="000000" w:themeColor="text1"/>
          <w:sz w:val="24"/>
          <w:szCs w:val="24"/>
        </w:rPr>
        <w:t xml:space="preserve">Ilustración </w:t>
      </w:r>
      <w:r w:rsidRPr="00902813">
        <w:rPr>
          <w:rFonts w:ascii="Arial" w:eastAsia="Arial Narrow" w:hAnsi="Arial" w:cs="Arial"/>
          <w:b/>
          <w:bCs/>
          <w:i/>
          <w:color w:val="000000" w:themeColor="text1"/>
          <w:sz w:val="24"/>
          <w:szCs w:val="24"/>
        </w:rPr>
        <w:fldChar w:fldCharType="begin"/>
      </w:r>
      <w:r w:rsidRPr="00902813">
        <w:rPr>
          <w:rFonts w:ascii="Arial" w:eastAsia="Arial Narrow" w:hAnsi="Arial" w:cs="Arial"/>
          <w:b/>
          <w:bCs/>
          <w:i/>
          <w:color w:val="000000" w:themeColor="text1"/>
          <w:sz w:val="24"/>
          <w:szCs w:val="24"/>
        </w:rPr>
        <w:instrText xml:space="preserve"> SEQ Ilustración \* ARABIC </w:instrText>
      </w:r>
      <w:r w:rsidRPr="00902813">
        <w:rPr>
          <w:rFonts w:ascii="Arial" w:eastAsia="Arial Narrow" w:hAnsi="Arial" w:cs="Arial"/>
          <w:b/>
          <w:bCs/>
          <w:i/>
          <w:color w:val="000000" w:themeColor="text1"/>
          <w:sz w:val="24"/>
          <w:szCs w:val="24"/>
        </w:rPr>
        <w:fldChar w:fldCharType="separate"/>
      </w:r>
      <w:r w:rsidRPr="00902813">
        <w:rPr>
          <w:rFonts w:ascii="Arial" w:eastAsia="Arial Narrow" w:hAnsi="Arial" w:cs="Arial"/>
          <w:b/>
          <w:bCs/>
          <w:i/>
          <w:color w:val="000000" w:themeColor="text1"/>
          <w:sz w:val="24"/>
          <w:szCs w:val="24"/>
        </w:rPr>
        <w:t>4</w:t>
      </w:r>
      <w:r w:rsidRPr="00902813">
        <w:rPr>
          <w:rFonts w:ascii="Arial" w:eastAsia="Arial Narrow" w:hAnsi="Arial" w:cs="Arial"/>
          <w:i/>
          <w:color w:val="000000" w:themeColor="text1"/>
          <w:sz w:val="24"/>
          <w:szCs w:val="24"/>
        </w:rPr>
        <w:fldChar w:fldCharType="end"/>
      </w:r>
      <w:r w:rsidRPr="00902813">
        <w:rPr>
          <w:rFonts w:ascii="Arial" w:eastAsia="Arial Narrow" w:hAnsi="Arial" w:cs="Arial"/>
          <w:b/>
          <w:bCs/>
          <w:i/>
          <w:color w:val="000000" w:themeColor="text1"/>
          <w:sz w:val="24"/>
          <w:szCs w:val="24"/>
        </w:rPr>
        <w:t>.</w:t>
      </w:r>
      <w:r w:rsidRPr="00902813">
        <w:rPr>
          <w:rFonts w:ascii="Arial" w:eastAsia="Arial Narrow" w:hAnsi="Arial" w:cs="Arial"/>
          <w:i/>
          <w:color w:val="000000" w:themeColor="text1"/>
          <w:sz w:val="24"/>
          <w:szCs w:val="24"/>
        </w:rPr>
        <w:t xml:space="preserve"> Predios Caracterizados</w:t>
      </w:r>
    </w:p>
    <w:p w14:paraId="383DA508" w14:textId="77777777" w:rsidR="003C2CDC" w:rsidRDefault="003C2CDC" w:rsidP="003C2CDC">
      <w:pPr>
        <w:jc w:val="both"/>
        <w:rPr>
          <w:rFonts w:ascii="Arial" w:eastAsia="Arial Narrow" w:hAnsi="Arial" w:cs="Arial"/>
          <w:noProof/>
          <w:color w:val="000000" w:themeColor="text1"/>
          <w:sz w:val="24"/>
          <w:szCs w:val="24"/>
        </w:rPr>
      </w:pPr>
      <w:r>
        <w:rPr>
          <w:noProof/>
        </w:rPr>
        <mc:AlternateContent>
          <mc:Choice Requires="wps">
            <w:drawing>
              <wp:inline distT="0" distB="0" distL="0" distR="0" wp14:anchorId="5B2449E8" wp14:editId="1A344238">
                <wp:extent cx="304800" cy="304800"/>
                <wp:effectExtent l="0" t="0" r="0" b="0"/>
                <wp:docPr id="3" name="Rectángulo 3" descr="Gráfica – Resultado de la caracterización predial PSA (Paim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50B623" id="Rectángulo 3" o:spid="_x0000_s1026" alt="Gráfica – Resultado de la caracterización predial PSA (Paim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Sh695&#10;+gIAAAMGAAAOAAAAAAAAAAAAAAAAAC4CAABkcnMvZTJvRG9jLnhtbFBLAQItABQABgAIAAAAIQBM&#10;oOks2AAAAAMBAAAPAAAAAAAAAAAAAAAAAFQFAABkcnMvZG93bnJldi54bWxQSwUGAAAAAAQABADz&#10;AAAAWQYAAAAA&#10;" filled="f" stroked="f">
                <o:lock v:ext="edit" aspectratio="t"/>
                <w10:anchorlock/>
              </v:rect>
            </w:pict>
          </mc:Fallback>
        </mc:AlternateContent>
      </w:r>
      <w:r>
        <w:rPr>
          <w:rFonts w:ascii="Arial" w:eastAsia="Arial Narrow" w:hAnsi="Arial" w:cs="Arial"/>
          <w:noProof/>
          <w:color w:val="000000" w:themeColor="text1"/>
          <w:sz w:val="24"/>
          <w:szCs w:val="24"/>
        </w:rPr>
        <w:drawing>
          <wp:inline distT="0" distB="0" distL="0" distR="0" wp14:anchorId="61DD1843" wp14:editId="79F8ABD6">
            <wp:extent cx="4562865" cy="4096520"/>
            <wp:effectExtent l="0" t="0" r="952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ca_Predios_PSA_Paime.png"/>
                    <pic:cNvPicPr/>
                  </pic:nvPicPr>
                  <pic:blipFill>
                    <a:blip r:embed="rId11">
                      <a:extLst>
                        <a:ext uri="{28A0092B-C50C-407E-A947-70E740481C1C}">
                          <a14:useLocalDpi xmlns:a14="http://schemas.microsoft.com/office/drawing/2010/main" val="0"/>
                        </a:ext>
                      </a:extLst>
                    </a:blip>
                    <a:stretch>
                      <a:fillRect/>
                    </a:stretch>
                  </pic:blipFill>
                  <pic:spPr>
                    <a:xfrm>
                      <a:off x="0" y="0"/>
                      <a:ext cx="4562865" cy="4096520"/>
                    </a:xfrm>
                    <a:prstGeom prst="rect">
                      <a:avLst/>
                    </a:prstGeom>
                  </pic:spPr>
                </pic:pic>
              </a:graphicData>
            </a:graphic>
          </wp:inline>
        </w:drawing>
      </w:r>
    </w:p>
    <w:p w14:paraId="2FF108B0" w14:textId="77777777" w:rsidR="003C2CDC" w:rsidRDefault="003C2CDC" w:rsidP="003C2CDC">
      <w:pPr>
        <w:jc w:val="center"/>
        <w:rPr>
          <w:rFonts w:ascii="Arial" w:eastAsia="Arial Narrow" w:hAnsi="Arial" w:cs="Arial"/>
          <w:i/>
          <w:iCs/>
          <w:color w:val="000000" w:themeColor="text1"/>
          <w:sz w:val="16"/>
          <w:szCs w:val="16"/>
        </w:rPr>
      </w:pPr>
      <w:r w:rsidRPr="00695B46">
        <w:rPr>
          <w:rFonts w:ascii="Arial" w:eastAsia="Arial Narrow" w:hAnsi="Arial" w:cs="Arial"/>
          <w:i/>
          <w:iCs/>
          <w:color w:val="000000" w:themeColor="text1"/>
          <w:sz w:val="16"/>
          <w:szCs w:val="16"/>
        </w:rPr>
        <w:t>Fuente. Secretaria de Bienestar Verde, Gobernación de Cundinamarca, 202</w:t>
      </w:r>
      <w:r>
        <w:rPr>
          <w:rFonts w:ascii="Arial" w:eastAsia="Arial Narrow" w:hAnsi="Arial" w:cs="Arial"/>
          <w:i/>
          <w:iCs/>
          <w:color w:val="000000" w:themeColor="text1"/>
          <w:sz w:val="16"/>
          <w:szCs w:val="16"/>
        </w:rPr>
        <w:t>6.</w:t>
      </w:r>
    </w:p>
    <w:p w14:paraId="36F996EF" w14:textId="77777777" w:rsidR="003C2CDC" w:rsidRDefault="003C2CDC" w:rsidP="003C2CDC">
      <w:pPr>
        <w:jc w:val="both"/>
        <w:rPr>
          <w:rFonts w:ascii="Arial" w:eastAsia="Arial Narrow" w:hAnsi="Arial" w:cs="Arial"/>
          <w:color w:val="000000" w:themeColor="text1"/>
          <w:sz w:val="24"/>
          <w:szCs w:val="24"/>
        </w:rPr>
      </w:pPr>
    </w:p>
    <w:p w14:paraId="4CE7072D" w14:textId="563E8177" w:rsidR="003C2CDC" w:rsidRPr="00CD21FA"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 xml:space="preserve">Las microcuencas Paime y El Cobres, localizadas en la zona rural del municipio de Paime, albergan una importante diversidad biológica representativa de los ecosistemas andinos y </w:t>
      </w:r>
      <w:proofErr w:type="spellStart"/>
      <w:r w:rsidRPr="00CD21FA">
        <w:rPr>
          <w:rFonts w:ascii="Arial" w:eastAsia="Arial Narrow" w:hAnsi="Arial" w:cs="Arial"/>
          <w:color w:val="000000" w:themeColor="text1"/>
          <w:sz w:val="24"/>
          <w:szCs w:val="24"/>
        </w:rPr>
        <w:t>subandinos</w:t>
      </w:r>
      <w:proofErr w:type="spellEnd"/>
      <w:r w:rsidRPr="00CD21FA">
        <w:rPr>
          <w:rFonts w:ascii="Arial" w:eastAsia="Arial Narrow" w:hAnsi="Arial" w:cs="Arial"/>
          <w:color w:val="000000" w:themeColor="text1"/>
          <w:sz w:val="24"/>
          <w:szCs w:val="24"/>
        </w:rPr>
        <w:t xml:space="preserve"> de la cordillera Oriental. Su riqueza ecológica se manifiesta en la presencia de bosques húmedos premontanos, bosques muy húmedos premontanos, sectores de bosque húmedo montano bajo, vegetación secundaria, sistemas agroforestales y vegetación </w:t>
      </w:r>
      <w:proofErr w:type="spellStart"/>
      <w:r w:rsidRPr="00CD21FA">
        <w:rPr>
          <w:rFonts w:ascii="Arial" w:eastAsia="Arial Narrow" w:hAnsi="Arial" w:cs="Arial"/>
          <w:color w:val="000000" w:themeColor="text1"/>
          <w:sz w:val="24"/>
          <w:szCs w:val="24"/>
        </w:rPr>
        <w:t>riparia</w:t>
      </w:r>
      <w:proofErr w:type="spellEnd"/>
      <w:r w:rsidRPr="00CD21FA">
        <w:rPr>
          <w:rFonts w:ascii="Arial" w:eastAsia="Arial Narrow" w:hAnsi="Arial" w:cs="Arial"/>
          <w:color w:val="000000" w:themeColor="text1"/>
          <w:sz w:val="24"/>
          <w:szCs w:val="24"/>
        </w:rPr>
        <w:t xml:space="preserve"> asociada a la red de quebradas y nacimientos de agua. Estos ecosistemas constituyen el hábitat de numerosas especies de flora y fauna nativa, incluyendo mamíferos, aves, anfibios, reptiles e invertebrados, además de desempeñar un papel fundamental en la regulación del ciclo hidrológico, la captura de carbono, la estabilización de laderas y la conservación de la conectividad ecológica entre los remanentes boscosos presentes en la cuenca del río Minero.</w:t>
      </w:r>
    </w:p>
    <w:p w14:paraId="560B2EE0" w14:textId="77777777" w:rsidR="003C2CDC" w:rsidRPr="00CD21FA" w:rsidRDefault="003C2CDC" w:rsidP="003C2CDC">
      <w:pPr>
        <w:jc w:val="both"/>
        <w:rPr>
          <w:rFonts w:ascii="Arial" w:eastAsia="Arial Narrow" w:hAnsi="Arial" w:cs="Arial"/>
          <w:color w:val="000000" w:themeColor="text1"/>
          <w:sz w:val="24"/>
          <w:szCs w:val="24"/>
        </w:rPr>
      </w:pPr>
    </w:p>
    <w:p w14:paraId="0D7CCB28" w14:textId="77777777" w:rsidR="003C2CDC"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 xml:space="preserve">La dinámica ambiental del territorio se encuentra estrechamente relacionada con el desarrollo de actividades agropecuarias y sistemas productivos establecidos sobre un relieve montañoso con pendientes moderadas a fuertes. La expansión de la frontera agropecuaria, la ocupación de rondas hídricas, la disminución de las coberturas vegetales protectoras y la implementación de prácticas productivas sin medidas suficientes de conservación del suelo han incrementado la susceptibilidad a procesos de erosión, sedimentación de cauces, compactación del suelo y alteraciones en la dinámica hidrológica, afectando la calidad y disponibilidad del recurso hídrico y reduciendo la capacidad natural de regulación de los ecosistemas. </w:t>
      </w:r>
    </w:p>
    <w:p w14:paraId="061225F0" w14:textId="20202D76" w:rsidR="003C2CDC" w:rsidRPr="00CD21FA"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Estas condiciones evidencian la necesidad de fortalecer estrategias de manejo sostenible del suelo, restauración ecológica y conservación de las áreas de importancia estratégica.</w:t>
      </w:r>
    </w:p>
    <w:p w14:paraId="01462482" w14:textId="77777777" w:rsidR="003C2CDC" w:rsidRPr="00CD21FA" w:rsidRDefault="003C2CDC" w:rsidP="003C2CDC">
      <w:pPr>
        <w:jc w:val="both"/>
        <w:rPr>
          <w:rFonts w:ascii="Arial" w:eastAsia="Arial Narrow" w:hAnsi="Arial" w:cs="Arial"/>
          <w:color w:val="000000" w:themeColor="text1"/>
          <w:sz w:val="24"/>
          <w:szCs w:val="24"/>
        </w:rPr>
      </w:pPr>
    </w:p>
    <w:p w14:paraId="7AF34B2A" w14:textId="4D67BF1A" w:rsidR="003C2CDC" w:rsidRDefault="003C2CDC" w:rsidP="003C2CDC">
      <w:pPr>
        <w:jc w:val="both"/>
        <w:rPr>
          <w:rFonts w:ascii="Arial" w:eastAsia="Arial Narrow" w:hAnsi="Arial" w:cs="Arial"/>
          <w:color w:val="000000" w:themeColor="text1"/>
          <w:sz w:val="24"/>
          <w:szCs w:val="24"/>
        </w:rPr>
      </w:pPr>
      <w:r w:rsidRPr="00CD21FA">
        <w:rPr>
          <w:rFonts w:ascii="Arial" w:eastAsia="Arial Narrow" w:hAnsi="Arial" w:cs="Arial"/>
          <w:color w:val="000000" w:themeColor="text1"/>
          <w:sz w:val="24"/>
          <w:szCs w:val="24"/>
        </w:rPr>
        <w:t>La diversidad biológica y las funciones ecosistémicas presentes en las microcuencas Paime y El Cobres ponen de manifiesto su alto valor ambiental para el municipio de Paime y para la cuenca del río Minero. La conservación de estos ecosistemas resulta indispensable para garantizar la seguridad hídrica, preservar la biodiversidad, mantener la productividad de los sistemas agropecuarios y fortalecer la resiliencia del territorio frente a los efectos de la variabilidad y el cambio climático. En este contexto, la implementación del Programa de Pago por Servicios Ambientales (PSA) constituye una estrategia orientada a la protección de las áreas de recarga hídrica, la restauración de coberturas naturales y la conservación de los servicios ecosistémicos que sustentan el bienestar de las comunidades rurales y la sostenibilidad ambiental del territorio.</w:t>
      </w:r>
    </w:p>
    <w:p w14:paraId="62979673" w14:textId="77777777" w:rsidR="003C2CDC" w:rsidRDefault="003C2CDC" w:rsidP="003C2CDC">
      <w:pPr>
        <w:jc w:val="both"/>
        <w:rPr>
          <w:rFonts w:ascii="Arial" w:eastAsia="Arial Narrow" w:hAnsi="Arial" w:cs="Arial"/>
          <w:color w:val="000000" w:themeColor="text1"/>
          <w:sz w:val="24"/>
          <w:szCs w:val="24"/>
        </w:rPr>
      </w:pPr>
    </w:p>
    <w:p w14:paraId="6C739975" w14:textId="77777777" w:rsidR="003C2CDC" w:rsidRDefault="003C2CDC" w:rsidP="003C2CDC">
      <w:pPr>
        <w:jc w:val="both"/>
        <w:rPr>
          <w:rFonts w:ascii="Arial" w:eastAsia="Arial Narrow" w:hAnsi="Arial" w:cs="Arial"/>
          <w:color w:val="000000" w:themeColor="text1"/>
          <w:sz w:val="24"/>
          <w:szCs w:val="24"/>
        </w:rPr>
      </w:pPr>
    </w:p>
    <w:p w14:paraId="0783EF07" w14:textId="77777777" w:rsidR="003C2CDC" w:rsidRPr="00902813" w:rsidRDefault="003C2CDC" w:rsidP="003C2CDC">
      <w:pPr>
        <w:jc w:val="center"/>
        <w:rPr>
          <w:rFonts w:ascii="Arial" w:eastAsia="Arial Narrow" w:hAnsi="Arial" w:cs="Arial"/>
          <w:bCs/>
          <w:i/>
          <w:color w:val="000000" w:themeColor="text1"/>
          <w:sz w:val="24"/>
          <w:szCs w:val="24"/>
        </w:rPr>
      </w:pPr>
      <w:bookmarkStart w:id="2" w:name="_Toc213841209"/>
      <w:r w:rsidRPr="00902813">
        <w:rPr>
          <w:rFonts w:ascii="Arial" w:eastAsia="Arial Narrow" w:hAnsi="Arial" w:cs="Arial"/>
          <w:b/>
          <w:bCs/>
          <w:i/>
          <w:color w:val="000000" w:themeColor="text1"/>
          <w:sz w:val="24"/>
          <w:szCs w:val="24"/>
        </w:rPr>
        <w:t xml:space="preserve">Ilustración </w:t>
      </w:r>
      <w:r w:rsidRPr="00902813">
        <w:rPr>
          <w:rFonts w:ascii="Arial" w:eastAsia="Arial Narrow" w:hAnsi="Arial" w:cs="Arial"/>
          <w:b/>
          <w:bCs/>
          <w:i/>
          <w:color w:val="000000" w:themeColor="text1"/>
          <w:sz w:val="24"/>
          <w:szCs w:val="24"/>
        </w:rPr>
        <w:fldChar w:fldCharType="begin"/>
      </w:r>
      <w:r w:rsidRPr="00902813">
        <w:rPr>
          <w:rFonts w:ascii="Arial" w:eastAsia="Arial Narrow" w:hAnsi="Arial" w:cs="Arial"/>
          <w:b/>
          <w:bCs/>
          <w:i/>
          <w:color w:val="000000" w:themeColor="text1"/>
          <w:sz w:val="24"/>
          <w:szCs w:val="24"/>
        </w:rPr>
        <w:instrText xml:space="preserve"> SEQ Ilustración \* ARABIC </w:instrText>
      </w:r>
      <w:r w:rsidRPr="00902813">
        <w:rPr>
          <w:rFonts w:ascii="Arial" w:eastAsia="Arial Narrow" w:hAnsi="Arial" w:cs="Arial"/>
          <w:b/>
          <w:bCs/>
          <w:i/>
          <w:color w:val="000000" w:themeColor="text1"/>
          <w:sz w:val="24"/>
          <w:szCs w:val="24"/>
        </w:rPr>
        <w:fldChar w:fldCharType="separate"/>
      </w:r>
      <w:r w:rsidRPr="00902813">
        <w:rPr>
          <w:rFonts w:ascii="Arial" w:eastAsia="Arial Narrow" w:hAnsi="Arial" w:cs="Arial"/>
          <w:b/>
          <w:bCs/>
          <w:i/>
          <w:color w:val="000000" w:themeColor="text1"/>
          <w:sz w:val="24"/>
          <w:szCs w:val="24"/>
        </w:rPr>
        <w:t>5</w:t>
      </w:r>
      <w:r w:rsidRPr="00902813">
        <w:rPr>
          <w:rFonts w:ascii="Arial" w:eastAsia="Arial Narrow" w:hAnsi="Arial" w:cs="Arial"/>
          <w:b/>
          <w:bCs/>
          <w:i/>
          <w:color w:val="000000" w:themeColor="text1"/>
          <w:sz w:val="24"/>
          <w:szCs w:val="24"/>
        </w:rPr>
        <w:fldChar w:fldCharType="end"/>
      </w:r>
      <w:r w:rsidRPr="00902813">
        <w:rPr>
          <w:rFonts w:ascii="Arial" w:eastAsia="Arial Narrow" w:hAnsi="Arial" w:cs="Arial"/>
          <w:b/>
          <w:bCs/>
          <w:i/>
          <w:color w:val="000000" w:themeColor="text1"/>
          <w:sz w:val="24"/>
          <w:szCs w:val="24"/>
        </w:rPr>
        <w:t xml:space="preserve">. </w:t>
      </w:r>
      <w:r w:rsidRPr="00902813">
        <w:rPr>
          <w:rFonts w:ascii="Arial" w:eastAsia="Arial Narrow" w:hAnsi="Arial" w:cs="Arial"/>
          <w:bCs/>
          <w:i/>
          <w:color w:val="000000" w:themeColor="text1"/>
          <w:sz w:val="24"/>
          <w:szCs w:val="24"/>
        </w:rPr>
        <w:t>Caracterización predial en el municipio de Paime.</w:t>
      </w:r>
      <w:bookmarkEnd w:id="2"/>
      <w:commentRangeStart w:id="3"/>
      <w:commentRangeEnd w:id="3"/>
      <w:r w:rsidRPr="00902813">
        <w:rPr>
          <w:rFonts w:ascii="Arial" w:eastAsia="Arial Narrow" w:hAnsi="Arial" w:cs="Arial"/>
          <w:bCs/>
          <w:i/>
          <w:color w:val="000000" w:themeColor="text1"/>
          <w:sz w:val="24"/>
          <w:szCs w:val="24"/>
        </w:rPr>
        <w:commentReference w:id="3"/>
      </w:r>
    </w:p>
    <w:p w14:paraId="6B7585E7" w14:textId="77777777" w:rsidR="003C2CDC" w:rsidRDefault="003C2CDC" w:rsidP="003C2CDC">
      <w:pPr>
        <w:jc w:val="center"/>
        <w:rPr>
          <w:rFonts w:ascii="Century Gothic" w:eastAsia="Century Gothic" w:hAnsi="Century Gothic" w:cs="Century Gothic"/>
          <w:b/>
          <w:bCs/>
        </w:rPr>
      </w:pPr>
      <w:r w:rsidRPr="003C0CDA">
        <w:rPr>
          <w:noProof/>
        </w:rPr>
        <w:drawing>
          <wp:anchor distT="0" distB="0" distL="114300" distR="114300" simplePos="0" relativeHeight="251723776" behindDoc="0" locked="0" layoutInCell="1" allowOverlap="1" wp14:anchorId="53E5275A" wp14:editId="19239638">
            <wp:simplePos x="0" y="0"/>
            <wp:positionH relativeFrom="column">
              <wp:posOffset>4137025</wp:posOffset>
            </wp:positionH>
            <wp:positionV relativeFrom="paragraph">
              <wp:posOffset>297180</wp:posOffset>
            </wp:positionV>
            <wp:extent cx="1685290" cy="2247900"/>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85290" cy="2247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0CDA">
        <w:rPr>
          <w:noProof/>
        </w:rPr>
        <w:drawing>
          <wp:anchor distT="0" distB="0" distL="114300" distR="114300" simplePos="0" relativeHeight="251722752" behindDoc="0" locked="0" layoutInCell="1" allowOverlap="1" wp14:anchorId="054692C0" wp14:editId="7F789042">
            <wp:simplePos x="0" y="0"/>
            <wp:positionH relativeFrom="column">
              <wp:posOffset>1958975</wp:posOffset>
            </wp:positionH>
            <wp:positionV relativeFrom="paragraph">
              <wp:posOffset>297180</wp:posOffset>
            </wp:positionV>
            <wp:extent cx="1699895" cy="226695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0CDA">
        <w:rPr>
          <w:noProof/>
        </w:rPr>
        <w:drawing>
          <wp:anchor distT="0" distB="0" distL="114300" distR="114300" simplePos="0" relativeHeight="251721728" behindDoc="0" locked="0" layoutInCell="1" allowOverlap="1" wp14:anchorId="4F43433D" wp14:editId="62776063">
            <wp:simplePos x="0" y="0"/>
            <wp:positionH relativeFrom="column">
              <wp:posOffset>243840</wp:posOffset>
            </wp:positionH>
            <wp:positionV relativeFrom="paragraph">
              <wp:posOffset>300355</wp:posOffset>
            </wp:positionV>
            <wp:extent cx="1353185" cy="2228850"/>
            <wp:effectExtent l="0" t="0" r="0" b="0"/>
            <wp:wrapSquare wrapText="bothSides"/>
            <wp:docPr id="1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a:xfrm>
                      <a:off x="0" y="0"/>
                      <a:ext cx="1353185" cy="2228850"/>
                    </a:xfrm>
                    <a:prstGeom prst="rect">
                      <a:avLst/>
                    </a:prstGeom>
                    <a:ln/>
                  </pic:spPr>
                </pic:pic>
              </a:graphicData>
            </a:graphic>
            <wp14:sizeRelH relativeFrom="page">
              <wp14:pctWidth>0</wp14:pctWidth>
            </wp14:sizeRelH>
            <wp14:sizeRelV relativeFrom="page">
              <wp14:pctHeight>0</wp14:pctHeight>
            </wp14:sizeRelV>
          </wp:anchor>
        </w:drawing>
      </w:r>
    </w:p>
    <w:p w14:paraId="169EEF20" w14:textId="77777777" w:rsidR="003C2CDC" w:rsidRDefault="003C2CDC" w:rsidP="003C2CDC">
      <w:pPr>
        <w:jc w:val="center"/>
        <w:rPr>
          <w:rFonts w:ascii="Century Gothic" w:eastAsia="Century Gothic" w:hAnsi="Century Gothic" w:cs="Century Gothic"/>
          <w:b/>
          <w:bCs/>
        </w:rPr>
      </w:pPr>
    </w:p>
    <w:p w14:paraId="6A484A02" w14:textId="77777777" w:rsidR="003C2CDC" w:rsidRDefault="003C2CDC" w:rsidP="003C2CDC">
      <w:pPr>
        <w:jc w:val="center"/>
        <w:rPr>
          <w:rFonts w:ascii="Century Gothic" w:eastAsia="Century Gothic" w:hAnsi="Century Gothic" w:cs="Century Gothic"/>
          <w:b/>
          <w:bCs/>
        </w:rPr>
      </w:pPr>
    </w:p>
    <w:p w14:paraId="724C0F15" w14:textId="77777777" w:rsidR="003C2CDC" w:rsidRDefault="003C2CDC" w:rsidP="003C2CDC">
      <w:pPr>
        <w:rPr>
          <w:rFonts w:ascii="Arial" w:eastAsia="Arial" w:hAnsi="Arial" w:cs="Arial"/>
          <w:b/>
          <w:bCs/>
          <w:sz w:val="13"/>
          <w:szCs w:val="13"/>
        </w:rPr>
      </w:pPr>
    </w:p>
    <w:p w14:paraId="6AEB8918" w14:textId="77777777" w:rsidR="003C2CDC" w:rsidRDefault="003C2CDC" w:rsidP="003C2CDC">
      <w:pPr>
        <w:rPr>
          <w:rFonts w:ascii="Arial" w:eastAsia="Arial" w:hAnsi="Arial" w:cs="Arial"/>
          <w:b/>
          <w:bCs/>
          <w:sz w:val="13"/>
          <w:szCs w:val="13"/>
        </w:rPr>
      </w:pPr>
    </w:p>
    <w:p w14:paraId="68F75048" w14:textId="77777777" w:rsidR="003C2CDC" w:rsidRDefault="003C2CDC" w:rsidP="003C2CDC">
      <w:pPr>
        <w:rPr>
          <w:rFonts w:ascii="Arial" w:eastAsia="Arial" w:hAnsi="Arial" w:cs="Arial"/>
          <w:b/>
          <w:bCs/>
          <w:sz w:val="13"/>
          <w:szCs w:val="13"/>
        </w:rPr>
      </w:pPr>
    </w:p>
    <w:p w14:paraId="72CFD004" w14:textId="77777777" w:rsidR="003C2CDC" w:rsidRDefault="003C2CDC" w:rsidP="003C2CDC">
      <w:pPr>
        <w:rPr>
          <w:rFonts w:ascii="Arial" w:eastAsia="Arial" w:hAnsi="Arial" w:cs="Arial"/>
          <w:b/>
          <w:bCs/>
          <w:sz w:val="13"/>
          <w:szCs w:val="13"/>
        </w:rPr>
      </w:pPr>
    </w:p>
    <w:p w14:paraId="296C1EF1" w14:textId="77777777" w:rsidR="003C2CDC" w:rsidRDefault="003C2CDC" w:rsidP="003C2CDC">
      <w:pPr>
        <w:rPr>
          <w:rFonts w:ascii="Arial" w:eastAsia="Arial" w:hAnsi="Arial" w:cs="Arial"/>
          <w:b/>
          <w:bCs/>
          <w:sz w:val="13"/>
          <w:szCs w:val="13"/>
        </w:rPr>
      </w:pPr>
    </w:p>
    <w:p w14:paraId="33EBD633" w14:textId="77777777" w:rsidR="003C2CDC" w:rsidRDefault="003C2CDC" w:rsidP="003C2CDC">
      <w:pPr>
        <w:rPr>
          <w:rFonts w:ascii="Arial" w:eastAsia="Arial" w:hAnsi="Arial" w:cs="Arial"/>
          <w:b/>
          <w:bCs/>
          <w:sz w:val="13"/>
          <w:szCs w:val="13"/>
        </w:rPr>
      </w:pPr>
    </w:p>
    <w:p w14:paraId="79852369" w14:textId="77777777" w:rsidR="003C2CDC" w:rsidRDefault="003C2CDC" w:rsidP="003C2CDC">
      <w:pPr>
        <w:rPr>
          <w:rFonts w:ascii="Arial" w:eastAsia="Arial" w:hAnsi="Arial" w:cs="Arial"/>
          <w:b/>
          <w:bCs/>
          <w:sz w:val="13"/>
          <w:szCs w:val="13"/>
        </w:rPr>
      </w:pPr>
    </w:p>
    <w:p w14:paraId="03AC7EE4" w14:textId="77777777" w:rsidR="003C2CDC" w:rsidRDefault="003C2CDC" w:rsidP="003C2CDC">
      <w:pPr>
        <w:rPr>
          <w:rFonts w:ascii="Arial" w:eastAsia="Arial" w:hAnsi="Arial" w:cs="Arial"/>
          <w:b/>
          <w:bCs/>
          <w:sz w:val="13"/>
          <w:szCs w:val="13"/>
        </w:rPr>
      </w:pPr>
    </w:p>
    <w:p w14:paraId="0B8C9B2B" w14:textId="77777777" w:rsidR="003C2CDC" w:rsidRDefault="003C2CDC" w:rsidP="003C2CDC">
      <w:pPr>
        <w:rPr>
          <w:rFonts w:ascii="Arial" w:eastAsia="Arial" w:hAnsi="Arial" w:cs="Arial"/>
          <w:b/>
          <w:bCs/>
          <w:sz w:val="13"/>
          <w:szCs w:val="13"/>
        </w:rPr>
      </w:pPr>
    </w:p>
    <w:p w14:paraId="2C2965C9" w14:textId="77777777" w:rsidR="003C2CDC" w:rsidRDefault="003C2CDC" w:rsidP="003C2CDC">
      <w:pPr>
        <w:rPr>
          <w:rFonts w:ascii="Arial" w:eastAsia="Arial" w:hAnsi="Arial" w:cs="Arial"/>
          <w:b/>
          <w:bCs/>
          <w:sz w:val="13"/>
          <w:szCs w:val="13"/>
        </w:rPr>
      </w:pPr>
      <w:r>
        <w:rPr>
          <w:noProof/>
        </w:rPr>
        <w:drawing>
          <wp:anchor distT="0" distB="0" distL="114300" distR="114300" simplePos="0" relativeHeight="251724800" behindDoc="0" locked="0" layoutInCell="1" allowOverlap="1" wp14:anchorId="18B99F04" wp14:editId="24162942">
            <wp:simplePos x="0" y="0"/>
            <wp:positionH relativeFrom="column">
              <wp:posOffset>1912620</wp:posOffset>
            </wp:positionH>
            <wp:positionV relativeFrom="paragraph">
              <wp:posOffset>16510</wp:posOffset>
            </wp:positionV>
            <wp:extent cx="1871980" cy="2496185"/>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249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32AD74" w14:textId="77777777" w:rsidR="003C2CDC" w:rsidRDefault="003C2CDC" w:rsidP="003C2CDC">
      <w:pPr>
        <w:rPr>
          <w:rFonts w:ascii="Arial" w:eastAsia="Arial" w:hAnsi="Arial" w:cs="Arial"/>
          <w:b/>
          <w:bCs/>
          <w:sz w:val="11"/>
          <w:szCs w:val="11"/>
        </w:rPr>
      </w:pPr>
    </w:p>
    <w:p w14:paraId="72352862" w14:textId="77777777" w:rsidR="003C2CDC" w:rsidRDefault="003C2CDC" w:rsidP="003C2CDC">
      <w:pPr>
        <w:rPr>
          <w:rFonts w:ascii="Arial" w:eastAsia="Arial" w:hAnsi="Arial" w:cs="Arial"/>
          <w:b/>
          <w:bCs/>
          <w:sz w:val="11"/>
          <w:szCs w:val="11"/>
        </w:rPr>
      </w:pPr>
    </w:p>
    <w:p w14:paraId="7C5B315B" w14:textId="77777777" w:rsidR="003C2CDC" w:rsidRDefault="003C2CDC" w:rsidP="003C2CDC">
      <w:pPr>
        <w:rPr>
          <w:rFonts w:ascii="Arial" w:eastAsia="Arial" w:hAnsi="Arial" w:cs="Arial"/>
          <w:b/>
          <w:bCs/>
          <w:sz w:val="11"/>
          <w:szCs w:val="11"/>
        </w:rPr>
      </w:pPr>
    </w:p>
    <w:p w14:paraId="518176B4" w14:textId="77777777" w:rsidR="003C2CDC" w:rsidRDefault="003C2CDC" w:rsidP="003C2CDC">
      <w:pPr>
        <w:rPr>
          <w:rFonts w:ascii="Arial" w:eastAsia="Arial" w:hAnsi="Arial" w:cs="Arial"/>
          <w:b/>
          <w:bCs/>
          <w:sz w:val="11"/>
          <w:szCs w:val="11"/>
        </w:rPr>
      </w:pPr>
    </w:p>
    <w:p w14:paraId="6EB3C0F6" w14:textId="77777777" w:rsidR="003C2CDC" w:rsidRDefault="003C2CDC" w:rsidP="003C2CDC">
      <w:pPr>
        <w:rPr>
          <w:rFonts w:ascii="Arial" w:eastAsia="Arial" w:hAnsi="Arial" w:cs="Arial"/>
          <w:b/>
          <w:bCs/>
          <w:sz w:val="11"/>
          <w:szCs w:val="11"/>
        </w:rPr>
      </w:pPr>
    </w:p>
    <w:p w14:paraId="00FE9AF4" w14:textId="77777777" w:rsidR="003C2CDC" w:rsidRDefault="003C2CDC" w:rsidP="003C2CDC">
      <w:pPr>
        <w:rPr>
          <w:rFonts w:ascii="Arial" w:eastAsia="Arial" w:hAnsi="Arial" w:cs="Arial"/>
          <w:b/>
          <w:bCs/>
          <w:sz w:val="11"/>
          <w:szCs w:val="11"/>
        </w:rPr>
      </w:pPr>
    </w:p>
    <w:p w14:paraId="428B203D" w14:textId="77777777" w:rsidR="003C2CDC" w:rsidRDefault="003C2CDC" w:rsidP="003C2CDC">
      <w:pPr>
        <w:rPr>
          <w:rFonts w:ascii="Arial" w:eastAsia="Arial" w:hAnsi="Arial" w:cs="Arial"/>
          <w:b/>
          <w:bCs/>
          <w:sz w:val="11"/>
          <w:szCs w:val="11"/>
        </w:rPr>
      </w:pPr>
    </w:p>
    <w:p w14:paraId="6E609455" w14:textId="77777777" w:rsidR="003C2CDC" w:rsidRDefault="003C2CDC" w:rsidP="003C2CDC">
      <w:pPr>
        <w:rPr>
          <w:rFonts w:ascii="Arial" w:eastAsia="Arial" w:hAnsi="Arial" w:cs="Arial"/>
          <w:b/>
          <w:bCs/>
          <w:sz w:val="11"/>
          <w:szCs w:val="11"/>
        </w:rPr>
      </w:pPr>
    </w:p>
    <w:p w14:paraId="0A2773D3" w14:textId="77777777" w:rsidR="003C2CDC" w:rsidRDefault="003C2CDC" w:rsidP="003C2CDC">
      <w:pPr>
        <w:rPr>
          <w:rFonts w:ascii="Arial" w:eastAsia="Arial" w:hAnsi="Arial" w:cs="Arial"/>
          <w:b/>
          <w:bCs/>
          <w:sz w:val="11"/>
          <w:szCs w:val="11"/>
        </w:rPr>
      </w:pPr>
    </w:p>
    <w:p w14:paraId="26930B58" w14:textId="77777777" w:rsidR="003C2CDC" w:rsidRDefault="003C2CDC" w:rsidP="003C2CDC">
      <w:pPr>
        <w:rPr>
          <w:rFonts w:ascii="Arial" w:eastAsia="Arial" w:hAnsi="Arial" w:cs="Arial"/>
          <w:b/>
          <w:bCs/>
          <w:sz w:val="11"/>
          <w:szCs w:val="11"/>
        </w:rPr>
      </w:pPr>
    </w:p>
    <w:p w14:paraId="7226F074" w14:textId="77777777" w:rsidR="003C2CDC" w:rsidRDefault="003C2CDC" w:rsidP="003C2CDC">
      <w:pPr>
        <w:rPr>
          <w:rFonts w:ascii="Arial" w:eastAsia="Arial" w:hAnsi="Arial" w:cs="Arial"/>
          <w:b/>
          <w:bCs/>
          <w:sz w:val="11"/>
          <w:szCs w:val="11"/>
        </w:rPr>
      </w:pPr>
    </w:p>
    <w:p w14:paraId="5AE388E7" w14:textId="77777777" w:rsidR="003C2CDC" w:rsidRDefault="003C2CDC" w:rsidP="003C2CDC">
      <w:pPr>
        <w:rPr>
          <w:rFonts w:ascii="Arial" w:eastAsia="Arial" w:hAnsi="Arial" w:cs="Arial"/>
          <w:b/>
          <w:bCs/>
          <w:sz w:val="11"/>
          <w:szCs w:val="11"/>
        </w:rPr>
      </w:pPr>
    </w:p>
    <w:p w14:paraId="6607DC02" w14:textId="77777777" w:rsidR="003C2CDC" w:rsidRDefault="003C2CDC" w:rsidP="003C2CDC">
      <w:pPr>
        <w:rPr>
          <w:rFonts w:ascii="Arial" w:eastAsia="Arial" w:hAnsi="Arial" w:cs="Arial"/>
          <w:b/>
          <w:bCs/>
          <w:sz w:val="11"/>
          <w:szCs w:val="11"/>
        </w:rPr>
      </w:pPr>
    </w:p>
    <w:p w14:paraId="56902D9D" w14:textId="77777777" w:rsidR="003C2CDC" w:rsidRDefault="003C2CDC" w:rsidP="003C2CDC">
      <w:pPr>
        <w:rPr>
          <w:rFonts w:ascii="Arial" w:eastAsia="Arial" w:hAnsi="Arial" w:cs="Arial"/>
          <w:b/>
          <w:bCs/>
          <w:sz w:val="11"/>
          <w:szCs w:val="11"/>
        </w:rPr>
      </w:pPr>
    </w:p>
    <w:p w14:paraId="7432C7A8" w14:textId="77777777" w:rsidR="003C2CDC" w:rsidRDefault="003C2CDC" w:rsidP="003C2CDC">
      <w:pPr>
        <w:rPr>
          <w:rFonts w:ascii="Arial" w:eastAsia="Arial" w:hAnsi="Arial" w:cs="Arial"/>
          <w:b/>
          <w:bCs/>
          <w:sz w:val="11"/>
          <w:szCs w:val="11"/>
        </w:rPr>
      </w:pPr>
    </w:p>
    <w:p w14:paraId="5B228040" w14:textId="77777777" w:rsidR="003C2CDC" w:rsidRDefault="003C2CDC" w:rsidP="003C2CDC">
      <w:pPr>
        <w:rPr>
          <w:rFonts w:ascii="Arial" w:eastAsia="Arial" w:hAnsi="Arial" w:cs="Arial"/>
          <w:b/>
          <w:bCs/>
          <w:sz w:val="11"/>
          <w:szCs w:val="11"/>
        </w:rPr>
      </w:pPr>
    </w:p>
    <w:p w14:paraId="559EF9C8" w14:textId="77777777" w:rsidR="003C2CDC" w:rsidRDefault="003C2CDC" w:rsidP="003C2CDC">
      <w:pPr>
        <w:rPr>
          <w:rFonts w:ascii="Arial" w:eastAsia="Arial" w:hAnsi="Arial" w:cs="Arial"/>
          <w:b/>
          <w:bCs/>
          <w:sz w:val="11"/>
          <w:szCs w:val="11"/>
        </w:rPr>
      </w:pPr>
    </w:p>
    <w:p w14:paraId="4EE14206" w14:textId="77777777" w:rsidR="003C2CDC" w:rsidRDefault="003C2CDC" w:rsidP="003C2CDC">
      <w:pPr>
        <w:rPr>
          <w:rFonts w:ascii="Arial" w:eastAsia="Arial" w:hAnsi="Arial" w:cs="Arial"/>
          <w:b/>
          <w:bCs/>
          <w:sz w:val="11"/>
          <w:szCs w:val="11"/>
        </w:rPr>
      </w:pPr>
    </w:p>
    <w:p w14:paraId="32AECE40" w14:textId="77777777" w:rsidR="003C2CDC" w:rsidRDefault="003C2CDC" w:rsidP="003C2CDC">
      <w:pPr>
        <w:rPr>
          <w:rFonts w:ascii="Arial" w:eastAsia="Arial" w:hAnsi="Arial" w:cs="Arial"/>
          <w:b/>
          <w:bCs/>
          <w:sz w:val="11"/>
          <w:szCs w:val="11"/>
        </w:rPr>
      </w:pPr>
    </w:p>
    <w:p w14:paraId="772B4091" w14:textId="77777777" w:rsidR="003C2CDC" w:rsidRDefault="003C2CDC" w:rsidP="003C2CDC">
      <w:pPr>
        <w:rPr>
          <w:rFonts w:ascii="Arial" w:eastAsia="Arial" w:hAnsi="Arial" w:cs="Arial"/>
          <w:b/>
          <w:bCs/>
          <w:sz w:val="11"/>
          <w:szCs w:val="11"/>
        </w:rPr>
      </w:pPr>
    </w:p>
    <w:p w14:paraId="5158FA47" w14:textId="77777777" w:rsidR="003C2CDC" w:rsidRDefault="003C2CDC" w:rsidP="003C2CDC">
      <w:pPr>
        <w:rPr>
          <w:rFonts w:ascii="Arial" w:eastAsia="Arial" w:hAnsi="Arial" w:cs="Arial"/>
          <w:b/>
          <w:bCs/>
          <w:sz w:val="11"/>
          <w:szCs w:val="11"/>
        </w:rPr>
      </w:pPr>
    </w:p>
    <w:p w14:paraId="5D865C85" w14:textId="77777777" w:rsidR="003C2CDC" w:rsidRDefault="003C2CDC" w:rsidP="003C2CDC">
      <w:pPr>
        <w:rPr>
          <w:rFonts w:ascii="Arial" w:eastAsia="Arial" w:hAnsi="Arial" w:cs="Arial"/>
          <w:b/>
          <w:bCs/>
          <w:sz w:val="11"/>
          <w:szCs w:val="11"/>
        </w:rPr>
      </w:pPr>
    </w:p>
    <w:p w14:paraId="06983548" w14:textId="77777777" w:rsidR="003C2CDC" w:rsidRDefault="003C2CDC" w:rsidP="003C2CDC">
      <w:pPr>
        <w:rPr>
          <w:rFonts w:ascii="Arial" w:eastAsia="Arial" w:hAnsi="Arial" w:cs="Arial"/>
          <w:b/>
          <w:bCs/>
          <w:sz w:val="11"/>
          <w:szCs w:val="11"/>
        </w:rPr>
      </w:pPr>
    </w:p>
    <w:p w14:paraId="1840D244" w14:textId="77777777" w:rsidR="003C2CDC" w:rsidRDefault="003C2CDC" w:rsidP="003C2CDC">
      <w:pPr>
        <w:jc w:val="both"/>
        <w:rPr>
          <w:rFonts w:ascii="Arial" w:eastAsia="Arial Narrow" w:hAnsi="Arial" w:cs="Arial"/>
          <w:color w:val="000000" w:themeColor="text1"/>
          <w:sz w:val="24"/>
          <w:szCs w:val="24"/>
        </w:rPr>
      </w:pPr>
    </w:p>
    <w:p w14:paraId="7BFF99E3" w14:textId="77777777" w:rsidR="003C2CDC" w:rsidRPr="00902813" w:rsidRDefault="003C2CDC" w:rsidP="003C2CDC">
      <w:pPr>
        <w:jc w:val="both"/>
        <w:rPr>
          <w:rFonts w:ascii="Arial" w:eastAsia="Arial Narrow" w:hAnsi="Arial" w:cs="Arial"/>
          <w:color w:val="000000" w:themeColor="text1"/>
          <w:sz w:val="24"/>
          <w:szCs w:val="24"/>
        </w:rPr>
      </w:pPr>
      <w:r w:rsidRPr="00902813">
        <w:rPr>
          <w:rFonts w:ascii="Arial" w:eastAsia="Arial Narrow" w:hAnsi="Arial" w:cs="Arial"/>
          <w:color w:val="000000" w:themeColor="text1"/>
          <w:sz w:val="24"/>
          <w:szCs w:val="24"/>
        </w:rPr>
        <w:t xml:space="preserve">Las microcuencas Paime y El Cobres constituyen una unidad hidrográfica estratégica para el municipio de Paime, ubicado en la provincia de Rionegro, al noroccidente del departamento de Cundinamarca. Este sistema hídrico hace parte de la cuenca del río Minero, integrada a la subzona hidrográfica del río Negro y, posteriormente, a la </w:t>
      </w:r>
      <w:proofErr w:type="spellStart"/>
      <w:r w:rsidRPr="00902813">
        <w:rPr>
          <w:rFonts w:ascii="Arial" w:eastAsia="Arial Narrow" w:hAnsi="Arial" w:cs="Arial"/>
          <w:color w:val="000000" w:themeColor="text1"/>
          <w:sz w:val="24"/>
          <w:szCs w:val="24"/>
        </w:rPr>
        <w:t>macrocuenca</w:t>
      </w:r>
      <w:proofErr w:type="spellEnd"/>
      <w:r w:rsidRPr="00902813">
        <w:rPr>
          <w:rFonts w:ascii="Arial" w:eastAsia="Arial Narrow" w:hAnsi="Arial" w:cs="Arial"/>
          <w:color w:val="000000" w:themeColor="text1"/>
          <w:sz w:val="24"/>
          <w:szCs w:val="24"/>
        </w:rPr>
        <w:t xml:space="preserve"> del río Magdalena, desempeñando un papel fundamental en la regulación del ciclo hidrológico, la conservación de los recursos naturales y el mantenimiento de los servicios ecosistémicos que sustentan el desarrollo ambiental, social y productivo del territorio. La red de nacimientos, quebradas permanentes e intermitentes y drenajes naturales que conforman estas microcuencas favorece la captación, infiltración, almacenamiento y liberación gradual del agua, garantizando el abastecimiento hídrico para los acueductos veredales, el consumo de las comunidades rurales, las actividades agropecuarias y el equilibrio ecológico de los ecosistemas presentes en su área de influencia.</w:t>
      </w:r>
    </w:p>
    <w:p w14:paraId="17BF89C9" w14:textId="77777777" w:rsidR="003C2CDC" w:rsidRPr="00902813" w:rsidRDefault="003C2CDC" w:rsidP="003C2CDC">
      <w:pPr>
        <w:jc w:val="both"/>
        <w:rPr>
          <w:rFonts w:ascii="Arial" w:eastAsia="Arial Narrow" w:hAnsi="Arial" w:cs="Arial"/>
          <w:color w:val="000000" w:themeColor="text1"/>
          <w:sz w:val="24"/>
          <w:szCs w:val="24"/>
        </w:rPr>
      </w:pPr>
    </w:p>
    <w:p w14:paraId="2A15A249" w14:textId="77777777" w:rsidR="003C2CDC" w:rsidRPr="00902813" w:rsidRDefault="003C2CDC" w:rsidP="003C2CDC">
      <w:pPr>
        <w:jc w:val="both"/>
        <w:rPr>
          <w:rFonts w:ascii="Arial" w:eastAsia="Arial Narrow" w:hAnsi="Arial" w:cs="Arial"/>
          <w:color w:val="000000" w:themeColor="text1"/>
          <w:sz w:val="24"/>
          <w:szCs w:val="24"/>
        </w:rPr>
      </w:pPr>
      <w:r w:rsidRPr="00902813">
        <w:rPr>
          <w:rFonts w:ascii="Arial" w:eastAsia="Arial Narrow" w:hAnsi="Arial" w:cs="Arial"/>
          <w:color w:val="000000" w:themeColor="text1"/>
          <w:sz w:val="24"/>
          <w:szCs w:val="24"/>
        </w:rPr>
        <w:t xml:space="preserve">Las condiciones biofísicas de las microcuencas se caracterizan por un relieve predominantemente montañoso y fuertemente quebrado, con un gradiente altitudinal aproximado entre los 900 y los 2.600 m s. n. m., temperaturas medias entre 16 °C y 24 °C y un régimen de precipitación bimodal con valores anuales que oscilan entre 1.800 y 2.800 </w:t>
      </w:r>
      <w:proofErr w:type="spellStart"/>
      <w:r w:rsidRPr="00902813">
        <w:rPr>
          <w:rFonts w:ascii="Arial" w:eastAsia="Arial Narrow" w:hAnsi="Arial" w:cs="Arial"/>
          <w:color w:val="000000" w:themeColor="text1"/>
          <w:sz w:val="24"/>
          <w:szCs w:val="24"/>
        </w:rPr>
        <w:t>mm.</w:t>
      </w:r>
      <w:proofErr w:type="spellEnd"/>
      <w:r w:rsidRPr="00902813">
        <w:rPr>
          <w:rFonts w:ascii="Arial" w:eastAsia="Arial Narrow" w:hAnsi="Arial" w:cs="Arial"/>
          <w:color w:val="000000" w:themeColor="text1"/>
          <w:sz w:val="24"/>
          <w:szCs w:val="24"/>
        </w:rPr>
        <w:t xml:space="preserve"> Estas características favorecen el establecimiento de una extensa red de drenaje superficial, así como el desarrollo de ecosistemas correspondientes al Bosque Húmedo Premontano (</w:t>
      </w:r>
      <w:proofErr w:type="spellStart"/>
      <w:r w:rsidRPr="00902813">
        <w:rPr>
          <w:rFonts w:ascii="Arial" w:eastAsia="Arial Narrow" w:hAnsi="Arial" w:cs="Arial"/>
          <w:color w:val="000000" w:themeColor="text1"/>
          <w:sz w:val="24"/>
          <w:szCs w:val="24"/>
        </w:rPr>
        <w:t>bh</w:t>
      </w:r>
      <w:proofErr w:type="spellEnd"/>
      <w:r w:rsidRPr="00902813">
        <w:rPr>
          <w:rFonts w:ascii="Arial" w:eastAsia="Arial Narrow" w:hAnsi="Arial" w:cs="Arial"/>
          <w:color w:val="000000" w:themeColor="text1"/>
          <w:sz w:val="24"/>
          <w:szCs w:val="24"/>
        </w:rPr>
        <w:t>-PM), Bosque Muy Húmedo Premontano (</w:t>
      </w:r>
      <w:proofErr w:type="spellStart"/>
      <w:r w:rsidRPr="00902813">
        <w:rPr>
          <w:rFonts w:ascii="Arial" w:eastAsia="Arial Narrow" w:hAnsi="Arial" w:cs="Arial"/>
          <w:color w:val="000000" w:themeColor="text1"/>
          <w:sz w:val="24"/>
          <w:szCs w:val="24"/>
        </w:rPr>
        <w:t>bmh</w:t>
      </w:r>
      <w:proofErr w:type="spellEnd"/>
      <w:r w:rsidRPr="00902813">
        <w:rPr>
          <w:rFonts w:ascii="Arial" w:eastAsia="Arial Narrow" w:hAnsi="Arial" w:cs="Arial"/>
          <w:color w:val="000000" w:themeColor="text1"/>
          <w:sz w:val="24"/>
          <w:szCs w:val="24"/>
        </w:rPr>
        <w:t>-PM) y sectores de Bosque Húmedo Montano Bajo (</w:t>
      </w:r>
      <w:proofErr w:type="spellStart"/>
      <w:r w:rsidRPr="00902813">
        <w:rPr>
          <w:rFonts w:ascii="Arial" w:eastAsia="Arial Narrow" w:hAnsi="Arial" w:cs="Arial"/>
          <w:color w:val="000000" w:themeColor="text1"/>
          <w:sz w:val="24"/>
          <w:szCs w:val="24"/>
        </w:rPr>
        <w:t>bh</w:t>
      </w:r>
      <w:proofErr w:type="spellEnd"/>
      <w:r w:rsidRPr="00902813">
        <w:rPr>
          <w:rFonts w:ascii="Arial" w:eastAsia="Arial Narrow" w:hAnsi="Arial" w:cs="Arial"/>
          <w:color w:val="000000" w:themeColor="text1"/>
          <w:sz w:val="24"/>
          <w:szCs w:val="24"/>
        </w:rPr>
        <w:t xml:space="preserve">-MB), los cuales desempeñan funciones ecológicas esenciales relacionadas con la regulación hídrica, la protección de nacimientos de agua, la estabilización de laderas, la conservación de los suelos, la captura de carbono y el mantenimiento de la conectividad ecológica entre los diferentes remanentes boscosos de la cuenca del río Minero. La diversidad de coberturas naturales presentes en el territorio proporciona hábitat para numerosas especies de flora y fauna propias de los ecosistemas andinos y </w:t>
      </w:r>
      <w:proofErr w:type="spellStart"/>
      <w:r w:rsidRPr="00902813">
        <w:rPr>
          <w:rFonts w:ascii="Arial" w:eastAsia="Arial Narrow" w:hAnsi="Arial" w:cs="Arial"/>
          <w:color w:val="000000" w:themeColor="text1"/>
          <w:sz w:val="24"/>
          <w:szCs w:val="24"/>
        </w:rPr>
        <w:t>subandinos</w:t>
      </w:r>
      <w:proofErr w:type="spellEnd"/>
      <w:r w:rsidRPr="00902813">
        <w:rPr>
          <w:rFonts w:ascii="Arial" w:eastAsia="Arial Narrow" w:hAnsi="Arial" w:cs="Arial"/>
          <w:color w:val="000000" w:themeColor="text1"/>
          <w:sz w:val="24"/>
          <w:szCs w:val="24"/>
        </w:rPr>
        <w:t>, contribuyendo significativamente a la conservación de la biodiversidad regional y a la estabilidad ecológica del paisaje.</w:t>
      </w:r>
    </w:p>
    <w:p w14:paraId="1AFFA230" w14:textId="77777777" w:rsidR="003C2CDC" w:rsidRPr="00902813" w:rsidRDefault="003C2CDC" w:rsidP="003C2CDC">
      <w:pPr>
        <w:jc w:val="both"/>
        <w:rPr>
          <w:rFonts w:ascii="Arial" w:eastAsia="Arial Narrow" w:hAnsi="Arial" w:cs="Arial"/>
          <w:color w:val="000000" w:themeColor="text1"/>
          <w:sz w:val="24"/>
          <w:szCs w:val="24"/>
        </w:rPr>
      </w:pPr>
    </w:p>
    <w:p w14:paraId="5BFDD2D8" w14:textId="77777777" w:rsidR="003C2CDC" w:rsidRPr="00902813" w:rsidRDefault="003C2CDC" w:rsidP="003C2CDC">
      <w:pPr>
        <w:jc w:val="both"/>
        <w:rPr>
          <w:rFonts w:ascii="Arial" w:eastAsia="Arial Narrow" w:hAnsi="Arial" w:cs="Arial"/>
          <w:color w:val="000000" w:themeColor="text1"/>
          <w:sz w:val="24"/>
          <w:szCs w:val="24"/>
        </w:rPr>
      </w:pPr>
      <w:r w:rsidRPr="00902813">
        <w:rPr>
          <w:rFonts w:ascii="Arial" w:eastAsia="Arial Narrow" w:hAnsi="Arial" w:cs="Arial"/>
          <w:color w:val="000000" w:themeColor="text1"/>
          <w:sz w:val="24"/>
          <w:szCs w:val="24"/>
        </w:rPr>
        <w:t>Desde la perspectiva ambiental y socioeconómica, las microcuencas Paime y El Cobres representan un recurso estratégico para la sostenibilidad del municipio, debido a que soportan tanto los sistemas productivos rurales como los procesos naturales que garantizan la disponibilidad y calidad del recurso hídrico. No obstante, el territorio enfrenta presiones derivadas de la expansión de la frontera agropecuaria, el establecimiento de sistemas ganaderos en áreas de alta pendiente, la ocupación de rondas hídricas, la fragmentación de las coberturas boscosas y la reducción de la vegetación protectora, factores que favorecen procesos de erosión hídrica, sedimentación de cauces, compactación del suelo, incremento de la escorrentía superficial y disminución de la capacidad natural de infiltración y regulación del agua. Estas condiciones incrementan la vulnerabilidad frente a eventos hidrometeorológicos extremos y comprometen la provisión de servicios ecosistémicos esenciales para las comunidades rurales.</w:t>
      </w:r>
    </w:p>
    <w:p w14:paraId="338E8648" w14:textId="77777777" w:rsidR="003C2CDC" w:rsidRPr="00902813" w:rsidRDefault="003C2CDC" w:rsidP="003C2CDC">
      <w:pPr>
        <w:jc w:val="both"/>
        <w:rPr>
          <w:rFonts w:ascii="Arial" w:eastAsia="Arial Narrow" w:hAnsi="Arial" w:cs="Arial"/>
          <w:color w:val="000000" w:themeColor="text1"/>
          <w:sz w:val="24"/>
          <w:szCs w:val="24"/>
        </w:rPr>
      </w:pPr>
    </w:p>
    <w:p w14:paraId="7DC23B83" w14:textId="201B2C67" w:rsidR="003C2CDC" w:rsidRDefault="003C2CDC" w:rsidP="003C2CDC">
      <w:pPr>
        <w:jc w:val="both"/>
        <w:rPr>
          <w:rFonts w:ascii="Arial" w:eastAsia="Arial Narrow" w:hAnsi="Arial" w:cs="Arial"/>
          <w:color w:val="000000" w:themeColor="text1"/>
          <w:sz w:val="24"/>
          <w:szCs w:val="24"/>
        </w:rPr>
      </w:pPr>
      <w:r w:rsidRPr="00902813">
        <w:rPr>
          <w:rFonts w:ascii="Arial" w:eastAsia="Arial Narrow" w:hAnsi="Arial" w:cs="Arial"/>
          <w:color w:val="000000" w:themeColor="text1"/>
          <w:sz w:val="24"/>
          <w:szCs w:val="24"/>
        </w:rPr>
        <w:t>En este contexto, la implementación de estrategias integrales de conservación y restauración ambiental resulta indispensable para garantizar la protección de las áreas de recarga hídrica, los nacimientos de agua, las rondas de las fuentes hídricas y los remanentes de bosque natural presentes en las microcuencas. Instrumentos como el Programa de Pago por Servicios Ambientales (PSA), articulado con el Plan de Ordenación y Manejo de la Cuenca Hidrográfica (POMCA) del río Minero, el Esquema de Ordenamiento Territorial (EOT) y el Plan de Desarrollo Municipal, constituyen mecanismos fundamentales para promover el manejo sostenible del suelo, el establecimiento de sistemas agroforestales, la restauración ecológica, el aislamiento de áreas de importancia estratégica y la conservación de los servicios ecosistémicos. La protección de las microcuencas Paime y El Cobres no solo garantiza la seguridad hídrica y la conservación de la biodiversidad del municipio de Paime, sino que también fortalece la resiliencia del territorio frente a la variabilidad y el cambio climático, asegurando el bienestar de las comunidades rurales y la sostenibilidad ambiental de la cuenca del río Minero a largo plazo.</w:t>
      </w:r>
    </w:p>
    <w:p w14:paraId="4D832ABB" w14:textId="77777777" w:rsidR="003C2CDC" w:rsidRPr="003C2CDC" w:rsidRDefault="003C2CDC" w:rsidP="003C2CDC">
      <w:pPr>
        <w:jc w:val="both"/>
        <w:rPr>
          <w:rFonts w:ascii="Arial" w:eastAsia="Arial Narrow" w:hAnsi="Arial" w:cs="Arial"/>
          <w:b/>
          <w:color w:val="000000" w:themeColor="text1"/>
          <w:sz w:val="24"/>
          <w:szCs w:val="24"/>
        </w:rPr>
      </w:pPr>
    </w:p>
    <w:p w14:paraId="1F721C1C" w14:textId="77777777" w:rsidR="003C2CDC" w:rsidRPr="003C2CDC" w:rsidRDefault="003C2CDC" w:rsidP="003C2CDC">
      <w:pPr>
        <w:pStyle w:val="Ttulo3"/>
        <w:spacing w:line="276" w:lineRule="auto"/>
        <w:rPr>
          <w:bCs w:val="0"/>
          <w:iCs w:val="0"/>
          <w:color w:val="000000" w:themeColor="text1"/>
        </w:rPr>
      </w:pPr>
      <w:bookmarkStart w:id="4" w:name="_Toc213841178"/>
      <w:commentRangeStart w:id="5"/>
      <w:r w:rsidRPr="003C2CDC">
        <w:rPr>
          <w:bCs w:val="0"/>
          <w:i w:val="0"/>
          <w:iCs w:val="0"/>
          <w:color w:val="000000" w:themeColor="text1"/>
        </w:rPr>
        <w:t>5.1.1 SISTEMAS DE ABASTECIMIENTO HÍDRICO</w:t>
      </w:r>
      <w:bookmarkEnd w:id="4"/>
      <w:commentRangeEnd w:id="5"/>
      <w:r w:rsidRPr="003C2CDC">
        <w:rPr>
          <w:bCs w:val="0"/>
          <w:iCs w:val="0"/>
          <w:color w:val="000000" w:themeColor="text1"/>
        </w:rPr>
        <w:commentReference w:id="5"/>
      </w:r>
    </w:p>
    <w:p w14:paraId="77AD1A09" w14:textId="77777777" w:rsidR="003C2CDC" w:rsidRDefault="003C2CDC" w:rsidP="003C2CDC">
      <w:pPr>
        <w:jc w:val="both"/>
        <w:rPr>
          <w:rFonts w:ascii="Arial" w:eastAsia="Arial Narrow" w:hAnsi="Arial" w:cs="Arial"/>
          <w:color w:val="000000" w:themeColor="text1"/>
          <w:sz w:val="24"/>
          <w:szCs w:val="24"/>
        </w:rPr>
      </w:pPr>
    </w:p>
    <w:p w14:paraId="46CCD07E" w14:textId="77777777" w:rsidR="003C2CDC" w:rsidRDefault="003C2CDC" w:rsidP="003C2CDC">
      <w:pPr>
        <w:jc w:val="both"/>
        <w:rPr>
          <w:rFonts w:ascii="Arial" w:eastAsia="Arial Narrow" w:hAnsi="Arial" w:cs="Arial"/>
          <w:color w:val="000000" w:themeColor="text1"/>
          <w:sz w:val="24"/>
          <w:szCs w:val="24"/>
        </w:rPr>
      </w:pPr>
      <w:r w:rsidRPr="00881A0B">
        <w:rPr>
          <w:rFonts w:ascii="Arial" w:eastAsia="Arial Narrow" w:hAnsi="Arial" w:cs="Arial"/>
          <w:color w:val="000000" w:themeColor="text1"/>
          <w:sz w:val="24"/>
          <w:szCs w:val="24"/>
        </w:rPr>
        <w:t>El municipio de Paime dispone de una importante red hidrográfica conformada por las microcuencas Paime y El Cobres, las cuales hacen parte de la cuenca del río Minero y constituyen ecosistemas estratégicos para la regulación hídrica, el abastecimiento de agua y la conservación de la biodiversidad del territorio. Estas microcuencas están integradas por una red de quebradas, drenajes naturales y numerosos nacimientos de agua que abastecen a las comunidades rurales y soportan el desarrollo de las actividades agropecuarias predominantes en el municipio. Durante el proceso de caracterización predial se identificó la presencia de nacimientos de agua en el 50 % de los predios evaluados, evidenciando la importancia de estas áreas como zonas de recarga hídrica y provisión de servicios ecosistémicos. Asimismo, la conservación de las rondas hídricas y de las coberturas boscosas asociadas favorece la infiltración, el almacenamiento y la regulación natural de los caudales, contribuyendo al mantenimiento de la oferta hídrica y a la protección de la calidad del agua en las microcuencas Paime y El Cobres, consideradas prioritarias para la implementación de acciones de conservación en el marco del Programa de Pago por Servicios Ambientales (PSA).</w:t>
      </w:r>
    </w:p>
    <w:p w14:paraId="3A674A1D" w14:textId="77777777" w:rsidR="003C2CDC" w:rsidRDefault="003C2CDC" w:rsidP="003C2CDC">
      <w:pPr>
        <w:jc w:val="both"/>
        <w:rPr>
          <w:rFonts w:ascii="Arial" w:eastAsia="Arial Narrow" w:hAnsi="Arial" w:cs="Arial"/>
          <w:color w:val="000000" w:themeColor="text1"/>
          <w:sz w:val="24"/>
          <w:szCs w:val="24"/>
        </w:rPr>
      </w:pPr>
    </w:p>
    <w:p w14:paraId="27931A4C" w14:textId="77777777" w:rsidR="003C2CDC" w:rsidRPr="00902813" w:rsidRDefault="003C2CDC" w:rsidP="003C2CDC">
      <w:pPr>
        <w:jc w:val="center"/>
        <w:rPr>
          <w:rFonts w:ascii="Arial" w:eastAsia="Arial Narrow" w:hAnsi="Arial" w:cs="Arial"/>
          <w:bCs/>
          <w:i/>
          <w:color w:val="000000" w:themeColor="text1"/>
          <w:sz w:val="24"/>
          <w:szCs w:val="24"/>
        </w:rPr>
      </w:pPr>
      <w:r w:rsidRPr="00902813">
        <w:rPr>
          <w:rFonts w:ascii="Arial" w:eastAsia="Arial Narrow" w:hAnsi="Arial" w:cs="Arial"/>
          <w:b/>
          <w:bCs/>
          <w:i/>
          <w:color w:val="000000" w:themeColor="text1"/>
          <w:sz w:val="24"/>
          <w:szCs w:val="24"/>
        </w:rPr>
        <w:t xml:space="preserve">Ilustración </w:t>
      </w:r>
      <w:r w:rsidRPr="00902813">
        <w:rPr>
          <w:rFonts w:ascii="Arial" w:eastAsia="Arial Narrow" w:hAnsi="Arial" w:cs="Arial"/>
          <w:b/>
          <w:bCs/>
          <w:i/>
          <w:color w:val="000000" w:themeColor="text1"/>
          <w:sz w:val="24"/>
          <w:szCs w:val="24"/>
        </w:rPr>
        <w:fldChar w:fldCharType="begin"/>
      </w:r>
      <w:r w:rsidRPr="00902813">
        <w:rPr>
          <w:rFonts w:ascii="Arial" w:eastAsia="Arial Narrow" w:hAnsi="Arial" w:cs="Arial"/>
          <w:b/>
          <w:bCs/>
          <w:i/>
          <w:color w:val="000000" w:themeColor="text1"/>
          <w:sz w:val="24"/>
          <w:szCs w:val="24"/>
        </w:rPr>
        <w:instrText xml:space="preserve"> SEQ Ilustración \* ARABIC </w:instrText>
      </w:r>
      <w:r w:rsidRPr="00902813">
        <w:rPr>
          <w:rFonts w:ascii="Arial" w:eastAsia="Arial Narrow" w:hAnsi="Arial" w:cs="Arial"/>
          <w:b/>
          <w:bCs/>
          <w:i/>
          <w:color w:val="000000" w:themeColor="text1"/>
          <w:sz w:val="24"/>
          <w:szCs w:val="24"/>
        </w:rPr>
        <w:fldChar w:fldCharType="separate"/>
      </w:r>
      <w:r w:rsidRPr="00902813">
        <w:rPr>
          <w:rFonts w:ascii="Arial" w:eastAsia="Arial Narrow" w:hAnsi="Arial" w:cs="Arial"/>
          <w:b/>
          <w:bCs/>
          <w:i/>
          <w:color w:val="000000" w:themeColor="text1"/>
          <w:sz w:val="24"/>
          <w:szCs w:val="24"/>
        </w:rPr>
        <w:t>5</w:t>
      </w:r>
      <w:r w:rsidRPr="00902813">
        <w:rPr>
          <w:rFonts w:ascii="Arial" w:eastAsia="Arial Narrow" w:hAnsi="Arial" w:cs="Arial"/>
          <w:b/>
          <w:bCs/>
          <w:i/>
          <w:color w:val="000000" w:themeColor="text1"/>
          <w:sz w:val="24"/>
          <w:szCs w:val="24"/>
        </w:rPr>
        <w:fldChar w:fldCharType="end"/>
      </w:r>
      <w:r w:rsidRPr="00902813">
        <w:rPr>
          <w:rFonts w:ascii="Arial" w:eastAsia="Arial Narrow" w:hAnsi="Arial" w:cs="Arial"/>
          <w:b/>
          <w:bCs/>
          <w:i/>
          <w:color w:val="000000" w:themeColor="text1"/>
          <w:sz w:val="24"/>
          <w:szCs w:val="24"/>
        </w:rPr>
        <w:t xml:space="preserve">. </w:t>
      </w:r>
      <w:r w:rsidRPr="00881A0B">
        <w:rPr>
          <w:rFonts w:ascii="Arial" w:eastAsia="Arial Narrow" w:hAnsi="Arial" w:cs="Arial"/>
          <w:bCs/>
          <w:i/>
          <w:color w:val="000000" w:themeColor="text1"/>
          <w:sz w:val="24"/>
          <w:szCs w:val="24"/>
        </w:rPr>
        <w:t>Infraestructura de saneamiento y abastecimiento</w:t>
      </w:r>
    </w:p>
    <w:p w14:paraId="51648E54" w14:textId="77777777" w:rsidR="003C2CDC" w:rsidRDefault="003C2CDC" w:rsidP="003C2CDC">
      <w:pPr>
        <w:jc w:val="both"/>
        <w:rPr>
          <w:rFonts w:ascii="Arial" w:eastAsia="Arial Narrow" w:hAnsi="Arial" w:cs="Arial"/>
          <w:noProof/>
          <w:color w:val="000000" w:themeColor="text1"/>
          <w:sz w:val="24"/>
          <w:szCs w:val="24"/>
        </w:rPr>
      </w:pPr>
      <w:r>
        <w:rPr>
          <w:rFonts w:ascii="Arial" w:eastAsia="Arial Narrow" w:hAnsi="Arial" w:cs="Arial"/>
          <w:noProof/>
          <w:color w:val="000000" w:themeColor="text1"/>
          <w:sz w:val="24"/>
          <w:szCs w:val="24"/>
        </w:rPr>
        <w:drawing>
          <wp:inline distT="0" distB="0" distL="0" distR="0" wp14:anchorId="0139836D" wp14:editId="167393CA">
            <wp:extent cx="5610225" cy="2724150"/>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10625"/>
                    <a:stretch/>
                  </pic:blipFill>
                  <pic:spPr bwMode="auto">
                    <a:xfrm>
                      <a:off x="0" y="0"/>
                      <a:ext cx="5610225" cy="2724150"/>
                    </a:xfrm>
                    <a:prstGeom prst="rect">
                      <a:avLst/>
                    </a:prstGeom>
                    <a:noFill/>
                    <a:ln>
                      <a:noFill/>
                    </a:ln>
                    <a:extLst>
                      <a:ext uri="{53640926-AAD7-44D8-BBD7-CCE9431645EC}">
                        <a14:shadowObscured xmlns:a14="http://schemas.microsoft.com/office/drawing/2010/main"/>
                      </a:ext>
                    </a:extLst>
                  </pic:spPr>
                </pic:pic>
              </a:graphicData>
            </a:graphic>
          </wp:inline>
        </w:drawing>
      </w:r>
    </w:p>
    <w:p w14:paraId="19B5199D" w14:textId="77777777" w:rsidR="003C2CDC" w:rsidRPr="0058324E" w:rsidRDefault="003C2CDC" w:rsidP="003C2CDC">
      <w:pPr>
        <w:spacing w:line="276" w:lineRule="auto"/>
        <w:jc w:val="center"/>
        <w:rPr>
          <w:rFonts w:ascii="Arial" w:hAnsi="Arial" w:cs="Arial"/>
          <w:i/>
          <w:color w:val="000000" w:themeColor="text1"/>
          <w:sz w:val="16"/>
          <w:szCs w:val="16"/>
        </w:rPr>
      </w:pPr>
      <w:r w:rsidRPr="0058324E">
        <w:rPr>
          <w:rFonts w:ascii="Arial" w:hAnsi="Arial" w:cs="Arial"/>
          <w:i/>
          <w:color w:val="000000" w:themeColor="text1"/>
          <w:sz w:val="16"/>
          <w:szCs w:val="16"/>
        </w:rPr>
        <w:t>Fuente: Secretaria de Bienestar Verde, Gobernación de Cundinamarca</w:t>
      </w:r>
      <w:r>
        <w:rPr>
          <w:rFonts w:ascii="Arial" w:hAnsi="Arial" w:cs="Arial"/>
          <w:i/>
          <w:color w:val="000000" w:themeColor="text1"/>
          <w:sz w:val="16"/>
          <w:szCs w:val="16"/>
        </w:rPr>
        <w:t>, 2026</w:t>
      </w:r>
    </w:p>
    <w:p w14:paraId="53A4617E" w14:textId="77777777" w:rsidR="003C2CDC" w:rsidRDefault="003C2CDC" w:rsidP="003C2CDC">
      <w:pPr>
        <w:rPr>
          <w:rFonts w:ascii="Arial" w:eastAsia="Arial Narrow" w:hAnsi="Arial" w:cs="Arial"/>
          <w:sz w:val="24"/>
          <w:szCs w:val="24"/>
        </w:rPr>
      </w:pPr>
    </w:p>
    <w:p w14:paraId="643D0739" w14:textId="3C0B346E" w:rsidR="003C2CDC" w:rsidRDefault="003C2CDC" w:rsidP="003C2CDC">
      <w:pPr>
        <w:jc w:val="both"/>
        <w:rPr>
          <w:rFonts w:ascii="Arial" w:eastAsia="Arial Narrow" w:hAnsi="Arial" w:cs="Arial"/>
          <w:sz w:val="24"/>
          <w:szCs w:val="24"/>
        </w:rPr>
      </w:pPr>
      <w:r w:rsidRPr="0017409C">
        <w:rPr>
          <w:rFonts w:ascii="Arial" w:eastAsia="Arial Narrow" w:hAnsi="Arial" w:cs="Arial"/>
          <w:sz w:val="24"/>
          <w:szCs w:val="24"/>
        </w:rPr>
        <w:t>La caracterización evidencia que el abastecimiento hídrico de los predios depende principalmente de fuentes naturales. El 50 % de los predios dispone de nacimientos de agua, condición que confirma la importancia de las microcuencas Paime y El Cobres como áreas estratégicas para la regulación hídrica y el abastecimiento de las actividades domésticas y agropecuarias.</w:t>
      </w:r>
    </w:p>
    <w:p w14:paraId="14E73A67" w14:textId="77777777" w:rsidR="003C2CDC" w:rsidRPr="0017409C" w:rsidRDefault="003C2CDC" w:rsidP="003C2CDC">
      <w:pPr>
        <w:jc w:val="both"/>
        <w:rPr>
          <w:rFonts w:ascii="Arial" w:eastAsia="Arial Narrow" w:hAnsi="Arial" w:cs="Arial"/>
          <w:sz w:val="24"/>
          <w:szCs w:val="24"/>
        </w:rPr>
      </w:pPr>
    </w:p>
    <w:p w14:paraId="144AF77E" w14:textId="05B83E1D" w:rsidR="003C2CDC" w:rsidRDefault="003C2CDC" w:rsidP="003C2CDC">
      <w:pPr>
        <w:jc w:val="both"/>
        <w:rPr>
          <w:rFonts w:ascii="Arial" w:eastAsia="Arial Narrow" w:hAnsi="Arial" w:cs="Arial"/>
          <w:sz w:val="24"/>
          <w:szCs w:val="24"/>
        </w:rPr>
      </w:pPr>
      <w:r w:rsidRPr="0017409C">
        <w:rPr>
          <w:rFonts w:ascii="Arial" w:eastAsia="Arial Narrow" w:hAnsi="Arial" w:cs="Arial"/>
          <w:sz w:val="24"/>
          <w:szCs w:val="24"/>
        </w:rPr>
        <w:t>En contraste, ningún predio reportó conexión a sistemas de acueducto o alcantarillado, lo que demuestra que las viviendas rurales dependen de sistemas individuales de abastecimiento y saneamiento. Esta situación es consistente con las características de dispersión poblacional propias de las zonas rurales del municipio de Paime y coincide con lo señalado por el Plan de Ordenación y Manejo de la Cuenca Hidrográfica (POMCA) y el Esquema de Ordenamiento Territorial, donde se reconoce que gran parte de la población rural utiliza soluciones individuales para el acceso al agua y la disposición de aguas residuales.</w:t>
      </w:r>
    </w:p>
    <w:p w14:paraId="083396F6" w14:textId="77777777" w:rsidR="003C2CDC" w:rsidRPr="0017409C" w:rsidRDefault="003C2CDC" w:rsidP="003C2CDC">
      <w:pPr>
        <w:jc w:val="both"/>
        <w:rPr>
          <w:rFonts w:ascii="Arial" w:eastAsia="Arial Narrow" w:hAnsi="Arial" w:cs="Arial"/>
          <w:sz w:val="24"/>
          <w:szCs w:val="24"/>
        </w:rPr>
      </w:pPr>
    </w:p>
    <w:p w14:paraId="1B0551D3" w14:textId="3E33063A" w:rsidR="003C2CDC" w:rsidRDefault="003C2CDC" w:rsidP="003C2CDC">
      <w:pPr>
        <w:jc w:val="both"/>
        <w:rPr>
          <w:rFonts w:ascii="Arial" w:eastAsia="Arial Narrow" w:hAnsi="Arial" w:cs="Arial"/>
          <w:sz w:val="24"/>
          <w:szCs w:val="24"/>
        </w:rPr>
      </w:pPr>
      <w:r w:rsidRPr="0017409C">
        <w:rPr>
          <w:rFonts w:ascii="Arial" w:eastAsia="Arial Narrow" w:hAnsi="Arial" w:cs="Arial"/>
          <w:sz w:val="24"/>
          <w:szCs w:val="24"/>
        </w:rPr>
        <w:t>Aunque el 35 % de los predios dispone de pozo séptico, aún existe un porcentaje importante que carece de infraestructura adecuada para el tratamiento de aguas residuales domésticas, aspecto que representa una oportunidad de mejora dentro de las estrategias de conservación impulsadas por el Programa de Pago por Servicios Ambientales (PSA). La implementación de soluciones individuales de saneamiento reduce el riesgo de contaminación de nacimientos de agua y quebradas, contribuyendo a mantener la calidad del recurso hídrico.</w:t>
      </w:r>
    </w:p>
    <w:p w14:paraId="4682B503" w14:textId="77777777" w:rsidR="003C2CDC" w:rsidRPr="0017409C" w:rsidRDefault="003C2CDC" w:rsidP="003C2CDC">
      <w:pPr>
        <w:jc w:val="both"/>
        <w:rPr>
          <w:rFonts w:ascii="Arial" w:eastAsia="Arial Narrow" w:hAnsi="Arial" w:cs="Arial"/>
          <w:sz w:val="24"/>
          <w:szCs w:val="24"/>
        </w:rPr>
      </w:pPr>
    </w:p>
    <w:p w14:paraId="3620D635" w14:textId="1F671B0B" w:rsidR="003C2CDC" w:rsidRDefault="003C2CDC" w:rsidP="003C2CDC">
      <w:pPr>
        <w:jc w:val="both"/>
        <w:rPr>
          <w:rFonts w:ascii="Arial" w:eastAsia="Arial Narrow" w:hAnsi="Arial" w:cs="Arial"/>
          <w:sz w:val="24"/>
          <w:szCs w:val="24"/>
        </w:rPr>
      </w:pPr>
      <w:r w:rsidRPr="0017409C">
        <w:rPr>
          <w:rFonts w:ascii="Arial" w:eastAsia="Arial Narrow" w:hAnsi="Arial" w:cs="Arial"/>
          <w:sz w:val="24"/>
          <w:szCs w:val="24"/>
        </w:rPr>
        <w:t>Por otra parte, únicamente el 30 % de los predios cuenta con tanques de almacenamiento, lo que limita la capacidad de regulación del suministro de agua durante periodos de menor disponibilidad hídrica o de mantenimiento de las captaciones. El fortalecimiento de esta infraestructura constituye una medida de adaptación recomendada frente a la variabilidad climática.</w:t>
      </w:r>
    </w:p>
    <w:p w14:paraId="51853E80" w14:textId="77777777" w:rsidR="003C2CDC" w:rsidRDefault="003C2CDC" w:rsidP="003C2CDC">
      <w:pPr>
        <w:jc w:val="both"/>
        <w:rPr>
          <w:rFonts w:ascii="Arial" w:eastAsia="Arial Narrow" w:hAnsi="Arial" w:cs="Arial"/>
          <w:sz w:val="24"/>
          <w:szCs w:val="24"/>
        </w:rPr>
      </w:pPr>
    </w:p>
    <w:p w14:paraId="24C67ED4" w14:textId="7FBB959A"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La caracterización predial permitió identificar las principales afectaciones asociadas a la variabilidad climática registradas por los propietarios durante los últimos años. En términos generales, la mayoría de los predios no reportó eventos que comprometieran significativamente el desarrollo de las actividades productivas; sin embargo, una proporción importante manifestó afectaciones relacionadas con el incremento de las precipitaciones.</w:t>
      </w:r>
    </w:p>
    <w:p w14:paraId="5A6744BB" w14:textId="77777777" w:rsidR="003C2CDC" w:rsidRPr="00E00BF0" w:rsidRDefault="003C2CDC" w:rsidP="003C2CDC">
      <w:pPr>
        <w:jc w:val="both"/>
        <w:rPr>
          <w:rFonts w:ascii="Arial" w:eastAsia="Arial Narrow" w:hAnsi="Arial" w:cs="Arial"/>
          <w:sz w:val="24"/>
          <w:szCs w:val="24"/>
        </w:rPr>
      </w:pPr>
    </w:p>
    <w:p w14:paraId="6DFC611B" w14:textId="46C4A9A7"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Los resultados muestran que seis (6) predios, equivalentes al 30 % del total caracterizado, reportaron afectaciones ocasionadas por lluvias excesivas, principalmente durante el año 2025. Estas condiciones generaron saturación de los suelos, incremento de la escorrentía superficial y dificultades para el manejo de cultivos permanentes y transitorios.</w:t>
      </w:r>
    </w:p>
    <w:p w14:paraId="01AD3ED8" w14:textId="77777777" w:rsidR="003C2CDC" w:rsidRPr="00E00BF0" w:rsidRDefault="003C2CDC" w:rsidP="003C2CDC">
      <w:pPr>
        <w:jc w:val="both"/>
        <w:rPr>
          <w:rFonts w:ascii="Arial" w:eastAsia="Arial Narrow" w:hAnsi="Arial" w:cs="Arial"/>
          <w:sz w:val="24"/>
          <w:szCs w:val="24"/>
        </w:rPr>
      </w:pPr>
    </w:p>
    <w:p w14:paraId="06263DB3" w14:textId="77777777"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No se registraron reportes de afectaciones por sequías o heladas durante el periodo evaluado. Sin embargo, ello no implica la ausencia de riesgo frente a estos fenómenos, sino que refleja las condiciones observadas en el momento de la caracterización.</w:t>
      </w:r>
    </w:p>
    <w:p w14:paraId="0419BD4B" w14:textId="6E508968"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Las lluvias excesivas constituyen el principal evento hidrometeorológico reportado por los propietarios, situación que coincide con el incremento en la frecuencia de precipitaciones intensas observado en la región Andina durante los últimos años. Estas condiciones favorecen procesos de erosión, pérdida de suelo fértil, afectación de vías de acceso y disminución de la productividad agrícola.</w:t>
      </w:r>
    </w:p>
    <w:p w14:paraId="22B449AE" w14:textId="77777777" w:rsidR="003C2CDC" w:rsidRPr="00E00BF0" w:rsidRDefault="003C2CDC" w:rsidP="003C2CDC">
      <w:pPr>
        <w:jc w:val="both"/>
        <w:rPr>
          <w:rFonts w:ascii="Arial" w:eastAsia="Arial Narrow" w:hAnsi="Arial" w:cs="Arial"/>
          <w:sz w:val="24"/>
          <w:szCs w:val="24"/>
        </w:rPr>
      </w:pPr>
    </w:p>
    <w:p w14:paraId="6A7FA1BD" w14:textId="797B5C2B"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En este contexto, la conservación de coberturas boscosas, la implementación de sistemas agroforestales, la protección de nacimientos de agua y el establecimiento de prácticas de manejo sostenible del suelo representan estrategias de adaptación basadas en ecosistemas que contribuyen a reducir la vulnerabilidad de los predios frente a la variabilidad climática.</w:t>
      </w:r>
    </w:p>
    <w:p w14:paraId="0C8BD429" w14:textId="77777777" w:rsidR="003C2CDC" w:rsidRPr="00E00BF0" w:rsidRDefault="003C2CDC" w:rsidP="003C2CDC">
      <w:pPr>
        <w:jc w:val="both"/>
        <w:rPr>
          <w:rFonts w:ascii="Arial" w:eastAsia="Arial Narrow" w:hAnsi="Arial" w:cs="Arial"/>
          <w:sz w:val="24"/>
          <w:szCs w:val="24"/>
        </w:rPr>
      </w:pPr>
    </w:p>
    <w:p w14:paraId="3D6CB20B" w14:textId="6B56EA28"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Los resultados de la caracterización evidencian que los predios priorizados para el Programa de Pago por Servicios Ambientales presentan una estrecha dependencia de los recursos naturales, particularmente del agua proveniente de nacimientos y quebradas. La ausencia de infraestructura convencional de abastecimiento y saneamiento refuerza la necesidad de orientar las inversiones hacia acciones que fortalezcan la protección de las áreas de recarga hídrica, mejoren las condiciones de almacenamiento del agua y promuevan soluciones individuales de saneamiento básico.</w:t>
      </w:r>
    </w:p>
    <w:p w14:paraId="0061E264" w14:textId="77777777" w:rsidR="003C2CDC" w:rsidRPr="00E00BF0" w:rsidRDefault="003C2CDC" w:rsidP="003C2CDC">
      <w:pPr>
        <w:jc w:val="both"/>
        <w:rPr>
          <w:rFonts w:ascii="Arial" w:eastAsia="Arial Narrow" w:hAnsi="Arial" w:cs="Arial"/>
          <w:sz w:val="24"/>
          <w:szCs w:val="24"/>
        </w:rPr>
      </w:pPr>
      <w:bookmarkStart w:id="6" w:name="_GoBack"/>
      <w:bookmarkEnd w:id="6"/>
    </w:p>
    <w:p w14:paraId="0DF7166F" w14:textId="77777777" w:rsidR="003C2CDC" w:rsidRDefault="003C2CDC" w:rsidP="003C2CDC">
      <w:pPr>
        <w:jc w:val="both"/>
        <w:rPr>
          <w:rFonts w:ascii="Arial" w:eastAsia="Arial Narrow" w:hAnsi="Arial" w:cs="Arial"/>
          <w:sz w:val="24"/>
          <w:szCs w:val="24"/>
        </w:rPr>
      </w:pPr>
      <w:r w:rsidRPr="00E00BF0">
        <w:rPr>
          <w:rFonts w:ascii="Arial" w:eastAsia="Arial Narrow" w:hAnsi="Arial" w:cs="Arial"/>
          <w:sz w:val="24"/>
          <w:szCs w:val="24"/>
        </w:rPr>
        <w:t>Asimismo, la ocurrencia de lluvias excesivas como principal afectación climática confirma la importancia de implementar medidas de adaptación orientadas a la conservación de los ecosistemas, la restauración de coberturas vegetales y el fortalecimiento de sistemas productivos sostenibles. Estas acciones contribuirán no solo a la protección de los recursos hídricos y la biodiversidad de las microcuencas Paime y El Cobres, sino también a incrementar la resiliencia de las comunidades rurales frente a los efectos de la variabilidad y el cambio climático, en concordancia con los objetivos del Programa de Pago por Servicios Ambientales y los lineamientos del POMCA de la cuenca del río Minero.</w:t>
      </w:r>
    </w:p>
    <w:p w14:paraId="70DEE0B5" w14:textId="56278FD2" w:rsidR="00D90BA0" w:rsidRPr="00F97C87" w:rsidRDefault="00D90BA0" w:rsidP="003C2CDC">
      <w:pPr>
        <w:spacing w:line="276" w:lineRule="auto"/>
        <w:jc w:val="both"/>
        <w:rPr>
          <w:rFonts w:ascii="Arial" w:hAnsi="Arial" w:cs="Arial"/>
          <w:b/>
          <w:color w:val="000000" w:themeColor="text1"/>
          <w:sz w:val="24"/>
          <w:szCs w:val="24"/>
        </w:rPr>
      </w:pPr>
    </w:p>
    <w:sectPr w:rsidR="00D90BA0" w:rsidRPr="00F97C87" w:rsidSect="003C2CDC">
      <w:headerReference w:type="default" r:id="rId17"/>
      <w:footerReference w:type="default" r:id="rId18"/>
      <w:pgSz w:w="12240" w:h="15840"/>
      <w:pgMar w:top="1979" w:right="1701" w:bottom="1417" w:left="1701" w:header="0" w:footer="1701"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Daniela" w:date="2026-06-12T15:35:00Z" w:initials="Dani">
    <w:p w14:paraId="6AF95FC8" w14:textId="77777777" w:rsidR="003C2CDC" w:rsidRDefault="003C2CDC" w:rsidP="003C2CDC">
      <w:pPr>
        <w:pStyle w:val="Textocomentario"/>
      </w:pPr>
      <w:r>
        <w:rPr>
          <w:rStyle w:val="Refdecomentario"/>
        </w:rPr>
        <w:annotationRef/>
      </w:r>
      <w:r>
        <w:t>En este apartado tiene que ver con todo lo que se hicieron en las caracterizaciones</w:t>
      </w:r>
    </w:p>
  </w:comment>
  <w:comment w:id="3" w:author="Daniela" w:date="2026-06-12T15:43:00Z" w:initials="Dani">
    <w:p w14:paraId="7BDC7839" w14:textId="77777777" w:rsidR="003C2CDC" w:rsidRDefault="003C2CDC" w:rsidP="003C2CDC">
      <w:pPr>
        <w:pStyle w:val="Textocomentario"/>
      </w:pPr>
      <w:r>
        <w:rPr>
          <w:rStyle w:val="Refdecomentario"/>
        </w:rPr>
        <w:annotationRef/>
      </w:r>
      <w:r>
        <w:t>Deben poner las fotos organizadamente.</w:t>
      </w:r>
    </w:p>
  </w:comment>
  <w:comment w:id="5" w:author="Daniela" w:date="2026-06-12T15:44:00Z" w:initials="Dani">
    <w:p w14:paraId="53FD0EFA" w14:textId="77777777" w:rsidR="003C2CDC" w:rsidRDefault="003C2CDC" w:rsidP="003C2CDC">
      <w:pPr>
        <w:pStyle w:val="Textocomentario"/>
      </w:pPr>
      <w:r>
        <w:rPr>
          <w:rStyle w:val="Refdecomentario"/>
        </w:rPr>
        <w:annotationRef/>
      </w:r>
      <w:r>
        <w:t xml:space="preserve">Para este apartado deben colocar las gráficas sobre el porcentaje de predios que tienen tanques, pozo </w:t>
      </w:r>
      <w:proofErr w:type="spellStart"/>
      <w:r>
        <w:t>septico</w:t>
      </w:r>
      <w:proofErr w:type="spellEnd"/>
      <w:r>
        <w:t xml:space="preserve">, </w:t>
      </w:r>
      <w:proofErr w:type="spellStart"/>
      <w:r>
        <w:t>acuedusto</w:t>
      </w:r>
      <w:proofErr w:type="spellEnd"/>
      <w:r>
        <w:t xml:space="preserve">, </w:t>
      </w:r>
      <w:proofErr w:type="spellStart"/>
      <w:r>
        <w:t>alcaltarillado</w:t>
      </w:r>
      <w:proofErr w:type="spellEnd"/>
      <w:r>
        <w:t xml:space="preserve">, etc. </w:t>
      </w:r>
    </w:p>
    <w:p w14:paraId="2E3478CB" w14:textId="77777777" w:rsidR="003C2CDC" w:rsidRDefault="003C2CDC" w:rsidP="003C2CDC">
      <w:pPr>
        <w:pStyle w:val="Textocomentario"/>
      </w:pPr>
    </w:p>
    <w:p w14:paraId="2E0AD3C5" w14:textId="77777777" w:rsidR="003C2CDC" w:rsidRDefault="003C2CDC" w:rsidP="003C2CDC">
      <w:pPr>
        <w:pStyle w:val="Textocomentario"/>
      </w:pPr>
      <w:r>
        <w:t xml:space="preserve">Adicionalmente decir el porcentaje de predios que sufrieron de heladas, sequias. Etc. </w:t>
      </w:r>
    </w:p>
    <w:p w14:paraId="706B061A" w14:textId="77777777" w:rsidR="003C2CDC" w:rsidRDefault="003C2CDC" w:rsidP="003C2CDC">
      <w:pPr>
        <w:pStyle w:val="Textocomentario"/>
      </w:pPr>
    </w:p>
    <w:p w14:paraId="54D615F8" w14:textId="77777777" w:rsidR="003C2CDC" w:rsidRDefault="003C2CDC" w:rsidP="003C2CDC">
      <w:pPr>
        <w:pStyle w:val="Textocomentario"/>
      </w:pPr>
      <w:r>
        <w:t xml:space="preserve">Deben realizar análisis de esa información con fuentes secundarias. </w:t>
      </w:r>
    </w:p>
    <w:p w14:paraId="3415B51E" w14:textId="77777777" w:rsidR="003C2CDC" w:rsidRDefault="003C2CDC" w:rsidP="003C2CDC">
      <w:pPr>
        <w:pStyle w:val="Textocomentario"/>
      </w:pPr>
    </w:p>
    <w:p w14:paraId="3FD21A90" w14:textId="77777777" w:rsidR="003C2CDC" w:rsidRDefault="003C2CDC" w:rsidP="003C2CDC">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F95FC8" w15:done="0"/>
  <w15:commentEx w15:paraId="7BDC7839" w15:done="0"/>
  <w15:commentEx w15:paraId="3FD21A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D6A158" w16cex:dateUtc="2026-06-12T20:16:00Z"/>
  <w16cex:commentExtensible w16cex:durableId="2DD6A180" w16cex:dateUtc="2026-06-12T20:17:00Z"/>
  <w16cex:commentExtensible w16cex:durableId="2DD6A197" w16cex:dateUtc="2026-06-12T20:17:00Z"/>
  <w16cex:commentExtensible w16cex:durableId="2DD6A0B1" w16cex:dateUtc="2026-06-12T20:13:00Z"/>
  <w16cex:commentExtensible w16cex:durableId="2DD6A0E8" w16cex:dateUtc="2026-06-12T20:14:00Z"/>
  <w16cex:commentExtensible w16cex:durableId="2DD6A126" w16cex:dateUtc="2026-06-12T20:15:00Z"/>
  <w16cex:commentExtensible w16cex:durableId="2DD6A1C6" w16cex:dateUtc="2026-06-12T20:18:00Z"/>
  <w16cex:commentExtensible w16cex:durableId="2DD6B5BA" w16cex:dateUtc="2026-06-12T21:43:00Z"/>
  <w16cex:commentExtensible w16cex:durableId="2DD6B530" w16cex:dateUtc="2026-06-12T21:41:00Z"/>
  <w16cex:commentExtensible w16cex:durableId="2DD6A24C" w16cex:dateUtc="2026-06-12T20:20:00Z"/>
  <w16cex:commentExtensible w16cex:durableId="2DD6A2D0" w16cex:dateUtc="2026-06-12T20:22:00Z"/>
  <w16cex:commentExtensible w16cex:durableId="2DD6A30F" w16cex:dateUtc="2026-06-12T20:23:00Z"/>
  <w16cex:commentExtensible w16cex:durableId="2DD6A349" w16cex:dateUtc="2026-06-12T20:24:00Z"/>
  <w16cex:commentExtensible w16cex:durableId="2DD6A4AC" w16cex:dateUtc="2026-06-12T20:30:00Z"/>
  <w16cex:commentExtensible w16cex:durableId="2DD6A4E5" w16cex:dateUtc="2026-06-12T20:31:00Z"/>
  <w16cex:commentExtensible w16cex:durableId="2DD6A3AC" w16cex:dateUtc="2026-06-12T20:26:00Z"/>
  <w16cex:commentExtensible w16cex:durableId="2DD6A42C" w16cex:dateUtc="2026-06-12T20:28:00Z"/>
  <w16cex:commentExtensible w16cex:durableId="2DD6A592" w16cex:dateUtc="2026-06-12T20:34:00Z"/>
  <w16cex:commentExtensible w16cex:durableId="2DD6A5A8" w16cex:dateUtc="2026-06-12T20:35:00Z"/>
  <w16cex:commentExtensible w16cex:durableId="2DD6A5F5" w16cex:dateUtc="2026-06-12T20:36:00Z"/>
  <w16cex:commentExtensible w16cex:durableId="2DD6A65F" w16cex:dateUtc="2026-06-12T20:38:00Z"/>
  <w16cex:commentExtensible w16cex:durableId="2DD6A7B7" w16cex:dateUtc="2026-06-12T20:43:00Z"/>
  <w16cex:commentExtensible w16cex:durableId="2DD6A7DC" w16cex:dateUtc="2026-06-12T20:44:00Z"/>
  <w16cex:commentExtensible w16cex:durableId="2DD6AB3A" w16cex:dateUtc="2026-06-12T20:58:00Z"/>
  <w16cex:commentExtensible w16cex:durableId="2DD6AC17" w16cex:dateUtc="2026-06-12T21:02:00Z"/>
  <w16cex:commentExtensible w16cex:durableId="2DD6AC68" w16cex:dateUtc="2026-06-12T21:03:00Z"/>
  <w16cex:commentExtensible w16cex:durableId="2DD6AC88" w16cex:dateUtc="2026-06-12T21:04:00Z"/>
  <w16cex:commentExtensible w16cex:durableId="2DD6AC9A" w16cex:dateUtc="2026-06-12T21:04:00Z"/>
  <w16cex:commentExtensible w16cex:durableId="2DD6B473" w16cex:dateUtc="2026-06-12T21:38:00Z"/>
  <w16cex:commentExtensible w16cex:durableId="2DD6AD50" w16cex:dateUtc="2026-06-12T21:07:00Z"/>
  <w16cex:commentExtensible w16cex:durableId="2DD6AD9C" w16cex:dateUtc="2026-06-12T21:08:00Z"/>
  <w16cex:commentExtensible w16cex:durableId="2DD6AD7E" w16cex:dateUtc="2026-06-12T21:08:00Z"/>
  <w16cex:commentExtensible w16cex:durableId="2DD6ADBB" w16cex:dateUtc="2026-06-12T21:09:00Z"/>
  <w16cex:commentExtensible w16cex:durableId="2DD6ADF1" w16cex:dateUtc="2026-06-12T21:10:00Z"/>
  <w16cex:commentExtensible w16cex:durableId="2DD6AE3D" w16cex:dateUtc="2026-06-12T21:11:00Z"/>
  <w16cex:commentExtensible w16cex:durableId="2DD6AE6B" w16cex:dateUtc="2026-06-12T21:12:00Z"/>
  <w16cex:commentExtensible w16cex:durableId="2DD6AEA0" w16cex:dateUtc="2026-06-12T21:13:00Z"/>
  <w16cex:commentExtensible w16cex:durableId="2DD6AF00" w16cex:dateUtc="2026-06-12T21:14:00Z"/>
  <w16cex:commentExtensible w16cex:durableId="2DD6AF2A" w16cex:dateUtc="2026-06-12T21:15:00Z"/>
  <w16cex:commentExtensible w16cex:durableId="2DD6B26B" w16cex:dateUtc="2026-06-12T21:29:00Z"/>
  <w16cex:commentExtensible w16cex:durableId="2DD6AF68" w16cex:dateUtc="2026-06-12T21:16:00Z"/>
  <w16cex:commentExtensible w16cex:durableId="2DD6B6BD" w16cex:dateUtc="2026-06-12T21:47:00Z"/>
  <w16cex:commentExtensible w16cex:durableId="2DD6B6D4" w16cex:dateUtc="2026-06-12T21:48:00Z"/>
  <w16cex:commentExtensible w16cex:durableId="2DD6B1C5" w16cex:dateUtc="2026-06-12T21:26:00Z"/>
  <w16cex:commentExtensible w16cex:durableId="2DD6B1F5" w16cex:dateUtc="2026-06-12T21:27:00Z"/>
  <w16cex:commentExtensible w16cex:durableId="2DD6B72E" w16cex:dateUtc="2026-06-12T21:49:00Z"/>
  <w16cex:commentExtensible w16cex:durableId="2DD6B5F3" w16cex:dateUtc="2026-06-12T21:44:00Z"/>
  <w16cex:commentExtensible w16cex:durableId="2DD6B6A0" w16cex:dateUtc="2026-06-12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F95FC8" w16cid:durableId="2DD6A5A8"/>
  <w16cid:commentId w16cid:paraId="7BDC7839" w16cid:durableId="2E0852EB"/>
  <w16cid:commentId w16cid:paraId="3FD21A90" w16cid:durableId="2DD6A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CDA85" w14:textId="77777777" w:rsidR="00FA1BF8" w:rsidRPr="00F97C87" w:rsidRDefault="00FA1BF8" w:rsidP="00F069C4">
      <w:r w:rsidRPr="00F97C87">
        <w:separator/>
      </w:r>
    </w:p>
  </w:endnote>
  <w:endnote w:type="continuationSeparator" w:id="0">
    <w:p w14:paraId="2A23E9C3" w14:textId="77777777" w:rsidR="00FA1BF8" w:rsidRPr="00F97C87" w:rsidRDefault="00FA1BF8" w:rsidP="00F069C4">
      <w:r w:rsidRPr="00F97C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Noto Sans">
    <w:altName w:val="Mangal"/>
    <w:charset w:val="00"/>
    <w:family w:val="swiss"/>
    <w:pitch w:val="variable"/>
    <w:sig w:usb0="00000001"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2D85" w14:textId="59F8F39E" w:rsidR="00680CC5" w:rsidRPr="00F97C87" w:rsidRDefault="00680CC5" w:rsidP="007919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1F328" w14:textId="77777777" w:rsidR="00FA1BF8" w:rsidRPr="00F97C87" w:rsidRDefault="00FA1BF8" w:rsidP="00F069C4">
      <w:r w:rsidRPr="00F97C87">
        <w:separator/>
      </w:r>
    </w:p>
  </w:footnote>
  <w:footnote w:type="continuationSeparator" w:id="0">
    <w:p w14:paraId="7ADEF4EE" w14:textId="77777777" w:rsidR="00FA1BF8" w:rsidRPr="00F97C87" w:rsidRDefault="00FA1BF8" w:rsidP="00F069C4">
      <w:r w:rsidRPr="00F97C8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58169" w14:textId="71D21A19" w:rsidR="00680CC5" w:rsidRPr="00F97C87" w:rsidRDefault="00680CC5" w:rsidP="007919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227EC"/>
    <w:multiLevelType w:val="hybridMultilevel"/>
    <w:tmpl w:val="F378CC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895409"/>
    <w:multiLevelType w:val="multilevel"/>
    <w:tmpl w:val="5F0841F0"/>
    <w:lvl w:ilvl="0">
      <w:start w:val="1"/>
      <w:numFmt w:val="decimal"/>
      <w:lvlText w:val="%1."/>
      <w:lvlJc w:val="left"/>
      <w:pPr>
        <w:ind w:left="720" w:hanging="360"/>
      </w:pPr>
      <w:rPr>
        <w:rFonts w:ascii="Arial Narrow" w:eastAsia="Arial Narrow" w:hAnsi="Arial Narrow" w:cs="Arial Narrow"/>
        <w:b/>
        <w:color w:val="000000"/>
        <w:sz w:val="24"/>
        <w:szCs w:val="24"/>
      </w:rPr>
    </w:lvl>
    <w:lvl w:ilvl="1">
      <w:start w:val="1"/>
      <w:numFmt w:val="decimal"/>
      <w:lvlText w:val="%1.%2."/>
      <w:lvlJc w:val="left"/>
      <w:pPr>
        <w:ind w:left="1080" w:hanging="720"/>
      </w:pPr>
      <w:rPr>
        <w:rFonts w:ascii="Arial Narrow" w:eastAsia="Arial Narrow" w:hAnsi="Arial Narrow" w:cs="Arial Narrow"/>
      </w:rPr>
    </w:lvl>
    <w:lvl w:ilvl="2">
      <w:start w:val="1"/>
      <w:numFmt w:val="decimal"/>
      <w:lvlText w:val="%1.%2.%3."/>
      <w:lvlJc w:val="left"/>
      <w:pPr>
        <w:ind w:left="1440" w:hanging="1080"/>
      </w:pPr>
      <w:rPr>
        <w:rFonts w:ascii="Arial Narrow" w:eastAsia="Arial Narrow" w:hAnsi="Arial Narrow" w:cs="Arial Narrow"/>
        <w:b/>
        <w:color w:val="000000"/>
        <w:sz w:val="24"/>
        <w:szCs w:val="24"/>
      </w:r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2" w15:restartNumberingAfterBreak="0">
    <w:nsid w:val="11860640"/>
    <w:multiLevelType w:val="hybridMultilevel"/>
    <w:tmpl w:val="C8667A40"/>
    <w:lvl w:ilvl="0" w:tplc="592EA8D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1C3D39"/>
    <w:multiLevelType w:val="hybridMultilevel"/>
    <w:tmpl w:val="DF18357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F3258D"/>
    <w:multiLevelType w:val="multilevel"/>
    <w:tmpl w:val="BCBA9C5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5D22FC"/>
    <w:multiLevelType w:val="multilevel"/>
    <w:tmpl w:val="C9821C10"/>
    <w:lvl w:ilvl="0">
      <w:start w:val="1"/>
      <w:numFmt w:val="bullet"/>
      <w:pStyle w:val="Titulo2"/>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25CB229F"/>
    <w:multiLevelType w:val="hybridMultilevel"/>
    <w:tmpl w:val="2C4CB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790CC2"/>
    <w:multiLevelType w:val="hybridMultilevel"/>
    <w:tmpl w:val="ECC62E82"/>
    <w:lvl w:ilvl="0" w:tplc="C21665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973E7"/>
    <w:multiLevelType w:val="multilevel"/>
    <w:tmpl w:val="497EB90E"/>
    <w:lvl w:ilvl="0">
      <w:start w:val="5"/>
      <w:numFmt w:val="decimal"/>
      <w:lvlText w:val="%1"/>
      <w:lvlJc w:val="left"/>
      <w:pPr>
        <w:ind w:left="444" w:hanging="444"/>
      </w:pPr>
      <w:rPr>
        <w:rFonts w:hint="default"/>
        <w:b/>
      </w:rPr>
    </w:lvl>
    <w:lvl w:ilvl="1">
      <w:start w:val="2"/>
      <w:numFmt w:val="decimal"/>
      <w:lvlText w:val="%1.%2"/>
      <w:lvlJc w:val="left"/>
      <w:pPr>
        <w:ind w:left="854" w:hanging="444"/>
      </w:pPr>
      <w:rPr>
        <w:rFonts w:hint="default"/>
        <w:b/>
      </w:rPr>
    </w:lvl>
    <w:lvl w:ilvl="2">
      <w:start w:val="2"/>
      <w:numFmt w:val="decimal"/>
      <w:lvlText w:val="%1.%2.%3"/>
      <w:lvlJc w:val="left"/>
      <w:pPr>
        <w:ind w:left="1540" w:hanging="720"/>
      </w:pPr>
      <w:rPr>
        <w:rFonts w:hint="default"/>
        <w:b/>
      </w:rPr>
    </w:lvl>
    <w:lvl w:ilvl="3">
      <w:start w:val="1"/>
      <w:numFmt w:val="decimal"/>
      <w:lvlText w:val="%1.%2.%3.%4"/>
      <w:lvlJc w:val="left"/>
      <w:pPr>
        <w:ind w:left="1950" w:hanging="720"/>
      </w:pPr>
      <w:rPr>
        <w:rFonts w:hint="default"/>
        <w:b/>
      </w:rPr>
    </w:lvl>
    <w:lvl w:ilvl="4">
      <w:start w:val="1"/>
      <w:numFmt w:val="decimal"/>
      <w:lvlText w:val="%1.%2.%3.%4.%5"/>
      <w:lvlJc w:val="left"/>
      <w:pPr>
        <w:ind w:left="2720" w:hanging="1080"/>
      </w:pPr>
      <w:rPr>
        <w:rFonts w:hint="default"/>
        <w:b/>
      </w:rPr>
    </w:lvl>
    <w:lvl w:ilvl="5">
      <w:start w:val="1"/>
      <w:numFmt w:val="decimal"/>
      <w:lvlText w:val="%1.%2.%3.%4.%5.%6"/>
      <w:lvlJc w:val="left"/>
      <w:pPr>
        <w:ind w:left="3130" w:hanging="1080"/>
      </w:pPr>
      <w:rPr>
        <w:rFonts w:hint="default"/>
        <w:b/>
      </w:rPr>
    </w:lvl>
    <w:lvl w:ilvl="6">
      <w:start w:val="1"/>
      <w:numFmt w:val="decimal"/>
      <w:lvlText w:val="%1.%2.%3.%4.%5.%6.%7"/>
      <w:lvlJc w:val="left"/>
      <w:pPr>
        <w:ind w:left="3900" w:hanging="1440"/>
      </w:pPr>
      <w:rPr>
        <w:rFonts w:hint="default"/>
        <w:b/>
      </w:rPr>
    </w:lvl>
    <w:lvl w:ilvl="7">
      <w:start w:val="1"/>
      <w:numFmt w:val="decimal"/>
      <w:lvlText w:val="%1.%2.%3.%4.%5.%6.%7.%8"/>
      <w:lvlJc w:val="left"/>
      <w:pPr>
        <w:ind w:left="4310" w:hanging="1440"/>
      </w:pPr>
      <w:rPr>
        <w:rFonts w:hint="default"/>
        <w:b/>
      </w:rPr>
    </w:lvl>
    <w:lvl w:ilvl="8">
      <w:start w:val="1"/>
      <w:numFmt w:val="decimal"/>
      <w:lvlText w:val="%1.%2.%3.%4.%5.%6.%7.%8.%9"/>
      <w:lvlJc w:val="left"/>
      <w:pPr>
        <w:ind w:left="4720" w:hanging="1440"/>
      </w:pPr>
      <w:rPr>
        <w:rFonts w:hint="default"/>
        <w:b/>
      </w:rPr>
    </w:lvl>
  </w:abstractNum>
  <w:abstractNum w:abstractNumId="9" w15:restartNumberingAfterBreak="0">
    <w:nsid w:val="3DBB7453"/>
    <w:multiLevelType w:val="multilevel"/>
    <w:tmpl w:val="D4C29A3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6431D6"/>
    <w:multiLevelType w:val="hybridMultilevel"/>
    <w:tmpl w:val="E2E654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23188"/>
    <w:multiLevelType w:val="hybridMultilevel"/>
    <w:tmpl w:val="9F8EA684"/>
    <w:lvl w:ilvl="0" w:tplc="FFFFFFFF">
      <w:start w:val="1"/>
      <w:numFmt w:val="decimal"/>
      <w:lvlText w:val="%1."/>
      <w:lvlJc w:val="left"/>
      <w:pPr>
        <w:ind w:left="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2" w15:restartNumberingAfterBreak="0">
    <w:nsid w:val="4DC368A5"/>
    <w:multiLevelType w:val="hybridMultilevel"/>
    <w:tmpl w:val="57164A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65300BE"/>
    <w:multiLevelType w:val="multilevel"/>
    <w:tmpl w:val="3930450E"/>
    <w:lvl w:ilvl="0">
      <w:start w:val="1"/>
      <w:numFmt w:val="bullet"/>
      <w:lvlText w:val="●"/>
      <w:lvlJc w:val="left"/>
      <w:pPr>
        <w:ind w:left="643" w:hanging="360"/>
      </w:pPr>
      <w:rPr>
        <w:u w:val="none"/>
      </w:rPr>
    </w:lvl>
    <w:lvl w:ilvl="1">
      <w:start w:val="1"/>
      <w:numFmt w:val="bullet"/>
      <w:lvlText w:val="○"/>
      <w:lvlJc w:val="left"/>
      <w:pPr>
        <w:ind w:left="1363" w:hanging="360"/>
      </w:pPr>
      <w:rPr>
        <w:u w:val="none"/>
      </w:rPr>
    </w:lvl>
    <w:lvl w:ilvl="2">
      <w:start w:val="1"/>
      <w:numFmt w:val="bullet"/>
      <w:lvlText w:val="■"/>
      <w:lvlJc w:val="left"/>
      <w:pPr>
        <w:ind w:left="2083" w:hanging="360"/>
      </w:pPr>
      <w:rPr>
        <w:u w:val="none"/>
      </w:rPr>
    </w:lvl>
    <w:lvl w:ilvl="3">
      <w:start w:val="1"/>
      <w:numFmt w:val="bullet"/>
      <w:lvlText w:val="●"/>
      <w:lvlJc w:val="left"/>
      <w:pPr>
        <w:ind w:left="2803" w:hanging="360"/>
      </w:pPr>
      <w:rPr>
        <w:u w:val="none"/>
      </w:rPr>
    </w:lvl>
    <w:lvl w:ilvl="4">
      <w:start w:val="1"/>
      <w:numFmt w:val="bullet"/>
      <w:lvlText w:val="○"/>
      <w:lvlJc w:val="left"/>
      <w:pPr>
        <w:ind w:left="3523" w:hanging="360"/>
      </w:pPr>
      <w:rPr>
        <w:u w:val="none"/>
      </w:rPr>
    </w:lvl>
    <w:lvl w:ilvl="5">
      <w:start w:val="1"/>
      <w:numFmt w:val="bullet"/>
      <w:lvlText w:val="■"/>
      <w:lvlJc w:val="left"/>
      <w:pPr>
        <w:ind w:left="4243" w:hanging="360"/>
      </w:pPr>
      <w:rPr>
        <w:u w:val="none"/>
      </w:rPr>
    </w:lvl>
    <w:lvl w:ilvl="6">
      <w:start w:val="1"/>
      <w:numFmt w:val="bullet"/>
      <w:lvlText w:val="●"/>
      <w:lvlJc w:val="left"/>
      <w:pPr>
        <w:ind w:left="4963" w:hanging="360"/>
      </w:pPr>
      <w:rPr>
        <w:u w:val="none"/>
      </w:rPr>
    </w:lvl>
    <w:lvl w:ilvl="7">
      <w:start w:val="1"/>
      <w:numFmt w:val="bullet"/>
      <w:lvlText w:val="○"/>
      <w:lvlJc w:val="left"/>
      <w:pPr>
        <w:ind w:left="5683" w:hanging="360"/>
      </w:pPr>
      <w:rPr>
        <w:u w:val="none"/>
      </w:rPr>
    </w:lvl>
    <w:lvl w:ilvl="8">
      <w:start w:val="1"/>
      <w:numFmt w:val="bullet"/>
      <w:lvlText w:val="■"/>
      <w:lvlJc w:val="left"/>
      <w:pPr>
        <w:ind w:left="6403" w:hanging="360"/>
      </w:pPr>
      <w:rPr>
        <w:u w:val="none"/>
      </w:rPr>
    </w:lvl>
  </w:abstractNum>
  <w:abstractNum w:abstractNumId="14" w15:restartNumberingAfterBreak="0">
    <w:nsid w:val="5B300128"/>
    <w:multiLevelType w:val="hybridMultilevel"/>
    <w:tmpl w:val="C1B272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E32D18"/>
    <w:multiLevelType w:val="hybridMultilevel"/>
    <w:tmpl w:val="7488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9356945"/>
    <w:multiLevelType w:val="hybridMultilevel"/>
    <w:tmpl w:val="36444F22"/>
    <w:lvl w:ilvl="0" w:tplc="592EA8D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EFF6E29"/>
    <w:multiLevelType w:val="multilevel"/>
    <w:tmpl w:val="C908B61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8" w15:restartNumberingAfterBreak="0">
    <w:nsid w:val="72044303"/>
    <w:multiLevelType w:val="hybridMultilevel"/>
    <w:tmpl w:val="1C80B156"/>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9" w15:restartNumberingAfterBreak="0">
    <w:nsid w:val="74302423"/>
    <w:multiLevelType w:val="multilevel"/>
    <w:tmpl w:val="3D9E2CD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0" w15:restartNumberingAfterBreak="0">
    <w:nsid w:val="75E525F2"/>
    <w:multiLevelType w:val="hybridMultilevel"/>
    <w:tmpl w:val="C7E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23519"/>
    <w:multiLevelType w:val="multilevel"/>
    <w:tmpl w:val="70F2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0"/>
  </w:num>
  <w:num w:numId="3">
    <w:abstractNumId w:val="13"/>
  </w:num>
  <w:num w:numId="4">
    <w:abstractNumId w:val="16"/>
  </w:num>
  <w:num w:numId="5">
    <w:abstractNumId w:val="2"/>
  </w:num>
  <w:num w:numId="6">
    <w:abstractNumId w:val="5"/>
  </w:num>
  <w:num w:numId="7">
    <w:abstractNumId w:val="17"/>
  </w:num>
  <w:num w:numId="8">
    <w:abstractNumId w:val="19"/>
  </w:num>
  <w:num w:numId="9">
    <w:abstractNumId w:val="21"/>
  </w:num>
  <w:num w:numId="10">
    <w:abstractNumId w:val="8"/>
  </w:num>
  <w:num w:numId="11">
    <w:abstractNumId w:val="4"/>
  </w:num>
  <w:num w:numId="12">
    <w:abstractNumId w:val="10"/>
  </w:num>
  <w:num w:numId="13">
    <w:abstractNumId w:val="6"/>
  </w:num>
  <w:num w:numId="14">
    <w:abstractNumId w:val="14"/>
  </w:num>
  <w:num w:numId="15">
    <w:abstractNumId w:val="3"/>
  </w:num>
  <w:num w:numId="16">
    <w:abstractNumId w:val="18"/>
  </w:num>
  <w:num w:numId="17">
    <w:abstractNumId w:val="12"/>
  </w:num>
  <w:num w:numId="18">
    <w:abstractNumId w:val="15"/>
  </w:num>
  <w:num w:numId="19">
    <w:abstractNumId w:val="9"/>
  </w:num>
  <w:num w:numId="20">
    <w:abstractNumId w:val="0"/>
  </w:num>
  <w:num w:numId="21">
    <w:abstractNumId w:val="11"/>
  </w:num>
  <w:num w:numId="2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9C4"/>
    <w:rsid w:val="00001D31"/>
    <w:rsid w:val="00002A98"/>
    <w:rsid w:val="00002F56"/>
    <w:rsid w:val="000100E3"/>
    <w:rsid w:val="00016693"/>
    <w:rsid w:val="00023C43"/>
    <w:rsid w:val="00023F04"/>
    <w:rsid w:val="00024AB1"/>
    <w:rsid w:val="00024EC6"/>
    <w:rsid w:val="00027352"/>
    <w:rsid w:val="00037775"/>
    <w:rsid w:val="0004332C"/>
    <w:rsid w:val="00044602"/>
    <w:rsid w:val="00047705"/>
    <w:rsid w:val="00050CDC"/>
    <w:rsid w:val="00064F38"/>
    <w:rsid w:val="00065F22"/>
    <w:rsid w:val="000661B2"/>
    <w:rsid w:val="000671F7"/>
    <w:rsid w:val="0007054B"/>
    <w:rsid w:val="00073D77"/>
    <w:rsid w:val="00074EC1"/>
    <w:rsid w:val="00076696"/>
    <w:rsid w:val="00077A93"/>
    <w:rsid w:val="000817FA"/>
    <w:rsid w:val="00082714"/>
    <w:rsid w:val="000873CB"/>
    <w:rsid w:val="000916FE"/>
    <w:rsid w:val="00091D50"/>
    <w:rsid w:val="00092B02"/>
    <w:rsid w:val="00097D51"/>
    <w:rsid w:val="000A0820"/>
    <w:rsid w:val="000A0AD1"/>
    <w:rsid w:val="000B0C1A"/>
    <w:rsid w:val="000B116C"/>
    <w:rsid w:val="000C0064"/>
    <w:rsid w:val="000C16CD"/>
    <w:rsid w:val="000C19B7"/>
    <w:rsid w:val="000C1C83"/>
    <w:rsid w:val="000C6851"/>
    <w:rsid w:val="000E34D5"/>
    <w:rsid w:val="000F35A0"/>
    <w:rsid w:val="000F63AE"/>
    <w:rsid w:val="00103C24"/>
    <w:rsid w:val="00104B7B"/>
    <w:rsid w:val="00105D46"/>
    <w:rsid w:val="001178AD"/>
    <w:rsid w:val="001201D4"/>
    <w:rsid w:val="001248A8"/>
    <w:rsid w:val="00132C12"/>
    <w:rsid w:val="001354E3"/>
    <w:rsid w:val="00135FD4"/>
    <w:rsid w:val="001420C1"/>
    <w:rsid w:val="00153B96"/>
    <w:rsid w:val="0016375C"/>
    <w:rsid w:val="00167798"/>
    <w:rsid w:val="00167DBE"/>
    <w:rsid w:val="00170EAC"/>
    <w:rsid w:val="0017388A"/>
    <w:rsid w:val="00186A47"/>
    <w:rsid w:val="0019473B"/>
    <w:rsid w:val="001A35F6"/>
    <w:rsid w:val="001A524C"/>
    <w:rsid w:val="001A70F6"/>
    <w:rsid w:val="001A7D9F"/>
    <w:rsid w:val="001B0D26"/>
    <w:rsid w:val="001B41EA"/>
    <w:rsid w:val="001B6AF1"/>
    <w:rsid w:val="001C0FF6"/>
    <w:rsid w:val="001C3E67"/>
    <w:rsid w:val="001C5144"/>
    <w:rsid w:val="001C7C45"/>
    <w:rsid w:val="001D0960"/>
    <w:rsid w:val="001D52C8"/>
    <w:rsid w:val="001E06E3"/>
    <w:rsid w:val="001F1CFB"/>
    <w:rsid w:val="001F3451"/>
    <w:rsid w:val="001F5A80"/>
    <w:rsid w:val="00200CF1"/>
    <w:rsid w:val="00206344"/>
    <w:rsid w:val="00207E6B"/>
    <w:rsid w:val="002117B3"/>
    <w:rsid w:val="002131DA"/>
    <w:rsid w:val="002173D7"/>
    <w:rsid w:val="002240A5"/>
    <w:rsid w:val="002265EA"/>
    <w:rsid w:val="0023690C"/>
    <w:rsid w:val="00236AB8"/>
    <w:rsid w:val="0024734E"/>
    <w:rsid w:val="00251ACF"/>
    <w:rsid w:val="00254C63"/>
    <w:rsid w:val="00261F74"/>
    <w:rsid w:val="0026476A"/>
    <w:rsid w:val="00264CC2"/>
    <w:rsid w:val="002658DC"/>
    <w:rsid w:val="00270F70"/>
    <w:rsid w:val="00277A02"/>
    <w:rsid w:val="00294150"/>
    <w:rsid w:val="002A0C4D"/>
    <w:rsid w:val="002A1E39"/>
    <w:rsid w:val="002A1ECA"/>
    <w:rsid w:val="002A384C"/>
    <w:rsid w:val="002A3A73"/>
    <w:rsid w:val="002B2C52"/>
    <w:rsid w:val="002B4794"/>
    <w:rsid w:val="002D066C"/>
    <w:rsid w:val="002D1EA7"/>
    <w:rsid w:val="002D27AA"/>
    <w:rsid w:val="002E09DE"/>
    <w:rsid w:val="002E0FA4"/>
    <w:rsid w:val="002E278F"/>
    <w:rsid w:val="002E5558"/>
    <w:rsid w:val="002F3535"/>
    <w:rsid w:val="002F366A"/>
    <w:rsid w:val="002F5319"/>
    <w:rsid w:val="00302DCC"/>
    <w:rsid w:val="003047C7"/>
    <w:rsid w:val="0030699D"/>
    <w:rsid w:val="0031026C"/>
    <w:rsid w:val="0032422A"/>
    <w:rsid w:val="0032482B"/>
    <w:rsid w:val="00327457"/>
    <w:rsid w:val="00330D85"/>
    <w:rsid w:val="00345136"/>
    <w:rsid w:val="00351044"/>
    <w:rsid w:val="00352E2F"/>
    <w:rsid w:val="003538DC"/>
    <w:rsid w:val="00353F00"/>
    <w:rsid w:val="0035607E"/>
    <w:rsid w:val="00356BE8"/>
    <w:rsid w:val="00357EB1"/>
    <w:rsid w:val="00363ABE"/>
    <w:rsid w:val="0036431A"/>
    <w:rsid w:val="003654A6"/>
    <w:rsid w:val="003715BA"/>
    <w:rsid w:val="00374F76"/>
    <w:rsid w:val="0037557C"/>
    <w:rsid w:val="00383AD4"/>
    <w:rsid w:val="00394FF1"/>
    <w:rsid w:val="00396326"/>
    <w:rsid w:val="00396EE2"/>
    <w:rsid w:val="003A0F30"/>
    <w:rsid w:val="003A2B95"/>
    <w:rsid w:val="003B1269"/>
    <w:rsid w:val="003B32F9"/>
    <w:rsid w:val="003B42EC"/>
    <w:rsid w:val="003B5B5E"/>
    <w:rsid w:val="003C1A18"/>
    <w:rsid w:val="003C1E78"/>
    <w:rsid w:val="003C1FF4"/>
    <w:rsid w:val="003C2CDC"/>
    <w:rsid w:val="003C5D82"/>
    <w:rsid w:val="003C6F1A"/>
    <w:rsid w:val="003C7EB3"/>
    <w:rsid w:val="003D734A"/>
    <w:rsid w:val="003E47FD"/>
    <w:rsid w:val="003E5DDE"/>
    <w:rsid w:val="003E6197"/>
    <w:rsid w:val="003F1CAA"/>
    <w:rsid w:val="00400A33"/>
    <w:rsid w:val="004022B8"/>
    <w:rsid w:val="00414625"/>
    <w:rsid w:val="00417A87"/>
    <w:rsid w:val="00420E56"/>
    <w:rsid w:val="00422D71"/>
    <w:rsid w:val="00422E0E"/>
    <w:rsid w:val="00423ADB"/>
    <w:rsid w:val="0043421D"/>
    <w:rsid w:val="00443FB7"/>
    <w:rsid w:val="00447674"/>
    <w:rsid w:val="004532EF"/>
    <w:rsid w:val="00461470"/>
    <w:rsid w:val="00465B4B"/>
    <w:rsid w:val="00467880"/>
    <w:rsid w:val="004711F2"/>
    <w:rsid w:val="00476985"/>
    <w:rsid w:val="00481627"/>
    <w:rsid w:val="00482CF8"/>
    <w:rsid w:val="00484056"/>
    <w:rsid w:val="004A16D8"/>
    <w:rsid w:val="004A53D6"/>
    <w:rsid w:val="004A6F36"/>
    <w:rsid w:val="004B19A0"/>
    <w:rsid w:val="004B7279"/>
    <w:rsid w:val="004B76AC"/>
    <w:rsid w:val="004B76E9"/>
    <w:rsid w:val="004C10F7"/>
    <w:rsid w:val="004C23B2"/>
    <w:rsid w:val="004C5A4E"/>
    <w:rsid w:val="004D1B28"/>
    <w:rsid w:val="004D5919"/>
    <w:rsid w:val="004E42C6"/>
    <w:rsid w:val="004E50A8"/>
    <w:rsid w:val="004F35B2"/>
    <w:rsid w:val="004F769F"/>
    <w:rsid w:val="00501E9A"/>
    <w:rsid w:val="0050493B"/>
    <w:rsid w:val="00505DCD"/>
    <w:rsid w:val="00510B70"/>
    <w:rsid w:val="005116C9"/>
    <w:rsid w:val="00514B2B"/>
    <w:rsid w:val="00520EE3"/>
    <w:rsid w:val="005214AE"/>
    <w:rsid w:val="0052455E"/>
    <w:rsid w:val="00524F31"/>
    <w:rsid w:val="00525407"/>
    <w:rsid w:val="0052580A"/>
    <w:rsid w:val="005271F5"/>
    <w:rsid w:val="00527DF8"/>
    <w:rsid w:val="00532895"/>
    <w:rsid w:val="00536240"/>
    <w:rsid w:val="00537100"/>
    <w:rsid w:val="005412A8"/>
    <w:rsid w:val="00551CCA"/>
    <w:rsid w:val="00556190"/>
    <w:rsid w:val="00573074"/>
    <w:rsid w:val="00573C17"/>
    <w:rsid w:val="005747F8"/>
    <w:rsid w:val="00575E96"/>
    <w:rsid w:val="0057600D"/>
    <w:rsid w:val="005822D3"/>
    <w:rsid w:val="00582DD3"/>
    <w:rsid w:val="0058324E"/>
    <w:rsid w:val="00584C2B"/>
    <w:rsid w:val="005873F9"/>
    <w:rsid w:val="00596B41"/>
    <w:rsid w:val="005A475A"/>
    <w:rsid w:val="005B150D"/>
    <w:rsid w:val="005C65E4"/>
    <w:rsid w:val="005C7C55"/>
    <w:rsid w:val="005D2BC7"/>
    <w:rsid w:val="005D7F53"/>
    <w:rsid w:val="005E30F0"/>
    <w:rsid w:val="005E4692"/>
    <w:rsid w:val="005E490B"/>
    <w:rsid w:val="005F0BA5"/>
    <w:rsid w:val="005F166E"/>
    <w:rsid w:val="005F2425"/>
    <w:rsid w:val="005F43D3"/>
    <w:rsid w:val="006003E9"/>
    <w:rsid w:val="00601A2E"/>
    <w:rsid w:val="006041D2"/>
    <w:rsid w:val="00614F72"/>
    <w:rsid w:val="00616DD6"/>
    <w:rsid w:val="00622744"/>
    <w:rsid w:val="00630006"/>
    <w:rsid w:val="00631995"/>
    <w:rsid w:val="0063301C"/>
    <w:rsid w:val="00633889"/>
    <w:rsid w:val="00640B4A"/>
    <w:rsid w:val="00655084"/>
    <w:rsid w:val="0065522A"/>
    <w:rsid w:val="00655E53"/>
    <w:rsid w:val="0065678A"/>
    <w:rsid w:val="006615D2"/>
    <w:rsid w:val="00670C06"/>
    <w:rsid w:val="006739A2"/>
    <w:rsid w:val="0067768B"/>
    <w:rsid w:val="00680CC5"/>
    <w:rsid w:val="00681AA6"/>
    <w:rsid w:val="00681CBE"/>
    <w:rsid w:val="006857BC"/>
    <w:rsid w:val="00690A6D"/>
    <w:rsid w:val="006916B8"/>
    <w:rsid w:val="00691CE2"/>
    <w:rsid w:val="00695B46"/>
    <w:rsid w:val="00695B7A"/>
    <w:rsid w:val="0069737A"/>
    <w:rsid w:val="006B6BE7"/>
    <w:rsid w:val="006B7B11"/>
    <w:rsid w:val="006D062F"/>
    <w:rsid w:val="006D0BF5"/>
    <w:rsid w:val="006D1C2F"/>
    <w:rsid w:val="006D2EA7"/>
    <w:rsid w:val="006D31FC"/>
    <w:rsid w:val="006D4F01"/>
    <w:rsid w:val="006D4FF7"/>
    <w:rsid w:val="006D55F8"/>
    <w:rsid w:val="006D7323"/>
    <w:rsid w:val="006E14BC"/>
    <w:rsid w:val="006E6B07"/>
    <w:rsid w:val="006F484B"/>
    <w:rsid w:val="006F6E96"/>
    <w:rsid w:val="0070535B"/>
    <w:rsid w:val="00706093"/>
    <w:rsid w:val="0071481E"/>
    <w:rsid w:val="00715E58"/>
    <w:rsid w:val="007222CE"/>
    <w:rsid w:val="007303DA"/>
    <w:rsid w:val="00732D42"/>
    <w:rsid w:val="00733AE0"/>
    <w:rsid w:val="00736487"/>
    <w:rsid w:val="007370EC"/>
    <w:rsid w:val="007404CE"/>
    <w:rsid w:val="007411F3"/>
    <w:rsid w:val="00756AA7"/>
    <w:rsid w:val="00763A21"/>
    <w:rsid w:val="007657DE"/>
    <w:rsid w:val="00766954"/>
    <w:rsid w:val="00767DB6"/>
    <w:rsid w:val="0079197C"/>
    <w:rsid w:val="00793077"/>
    <w:rsid w:val="00795E57"/>
    <w:rsid w:val="00796DB9"/>
    <w:rsid w:val="007A162C"/>
    <w:rsid w:val="007A35EF"/>
    <w:rsid w:val="007A4FA3"/>
    <w:rsid w:val="007A68E2"/>
    <w:rsid w:val="007B02E4"/>
    <w:rsid w:val="007B3186"/>
    <w:rsid w:val="007B5D78"/>
    <w:rsid w:val="007B5F1A"/>
    <w:rsid w:val="007C2A63"/>
    <w:rsid w:val="007C326C"/>
    <w:rsid w:val="007C49E0"/>
    <w:rsid w:val="007D0241"/>
    <w:rsid w:val="007D5674"/>
    <w:rsid w:val="007F098F"/>
    <w:rsid w:val="007F0ED7"/>
    <w:rsid w:val="007F190A"/>
    <w:rsid w:val="00800DA6"/>
    <w:rsid w:val="00803DE2"/>
    <w:rsid w:val="0080756F"/>
    <w:rsid w:val="00812779"/>
    <w:rsid w:val="008206E8"/>
    <w:rsid w:val="00821CD5"/>
    <w:rsid w:val="0082327C"/>
    <w:rsid w:val="0082374C"/>
    <w:rsid w:val="00831C89"/>
    <w:rsid w:val="00832E6D"/>
    <w:rsid w:val="00832FC8"/>
    <w:rsid w:val="00834579"/>
    <w:rsid w:val="00835C47"/>
    <w:rsid w:val="00840699"/>
    <w:rsid w:val="0084251B"/>
    <w:rsid w:val="00844B90"/>
    <w:rsid w:val="008465F0"/>
    <w:rsid w:val="0085389E"/>
    <w:rsid w:val="008550F3"/>
    <w:rsid w:val="008555DA"/>
    <w:rsid w:val="00855A59"/>
    <w:rsid w:val="00857185"/>
    <w:rsid w:val="008605B9"/>
    <w:rsid w:val="008626C9"/>
    <w:rsid w:val="00864850"/>
    <w:rsid w:val="00881458"/>
    <w:rsid w:val="008826C8"/>
    <w:rsid w:val="00882C02"/>
    <w:rsid w:val="00883B14"/>
    <w:rsid w:val="00884DCF"/>
    <w:rsid w:val="0088585A"/>
    <w:rsid w:val="00887B2C"/>
    <w:rsid w:val="008926EC"/>
    <w:rsid w:val="00895A02"/>
    <w:rsid w:val="00897925"/>
    <w:rsid w:val="008A338D"/>
    <w:rsid w:val="008A5F48"/>
    <w:rsid w:val="008A64DD"/>
    <w:rsid w:val="008B387D"/>
    <w:rsid w:val="008B5945"/>
    <w:rsid w:val="008B655C"/>
    <w:rsid w:val="008B6AF9"/>
    <w:rsid w:val="008B776B"/>
    <w:rsid w:val="008B7D9D"/>
    <w:rsid w:val="008C1DEA"/>
    <w:rsid w:val="008C2D98"/>
    <w:rsid w:val="008D27D5"/>
    <w:rsid w:val="008D670D"/>
    <w:rsid w:val="008E2C5B"/>
    <w:rsid w:val="008E2E07"/>
    <w:rsid w:val="008E72DE"/>
    <w:rsid w:val="008E7C80"/>
    <w:rsid w:val="008F0F9B"/>
    <w:rsid w:val="008F608D"/>
    <w:rsid w:val="008F64E9"/>
    <w:rsid w:val="008F71E9"/>
    <w:rsid w:val="008F7AA9"/>
    <w:rsid w:val="009036BD"/>
    <w:rsid w:val="00904F33"/>
    <w:rsid w:val="00905B2C"/>
    <w:rsid w:val="00907081"/>
    <w:rsid w:val="00920264"/>
    <w:rsid w:val="00920833"/>
    <w:rsid w:val="00922143"/>
    <w:rsid w:val="00933F97"/>
    <w:rsid w:val="0093546E"/>
    <w:rsid w:val="00943A58"/>
    <w:rsid w:val="00943F70"/>
    <w:rsid w:val="00944B27"/>
    <w:rsid w:val="00946482"/>
    <w:rsid w:val="00951D5F"/>
    <w:rsid w:val="0095388F"/>
    <w:rsid w:val="009629A7"/>
    <w:rsid w:val="00962B23"/>
    <w:rsid w:val="00967EC5"/>
    <w:rsid w:val="00972A99"/>
    <w:rsid w:val="00974544"/>
    <w:rsid w:val="00976330"/>
    <w:rsid w:val="00977A79"/>
    <w:rsid w:val="00986C02"/>
    <w:rsid w:val="009878A7"/>
    <w:rsid w:val="00993741"/>
    <w:rsid w:val="009A1659"/>
    <w:rsid w:val="009B4365"/>
    <w:rsid w:val="009C183A"/>
    <w:rsid w:val="009C7FE9"/>
    <w:rsid w:val="009D47D8"/>
    <w:rsid w:val="009D6E33"/>
    <w:rsid w:val="009E0B71"/>
    <w:rsid w:val="009E15B2"/>
    <w:rsid w:val="009E6967"/>
    <w:rsid w:val="009F01DC"/>
    <w:rsid w:val="009F1650"/>
    <w:rsid w:val="009F280F"/>
    <w:rsid w:val="009F29F1"/>
    <w:rsid w:val="009F48C6"/>
    <w:rsid w:val="00A0013D"/>
    <w:rsid w:val="00A00312"/>
    <w:rsid w:val="00A0118E"/>
    <w:rsid w:val="00A011FD"/>
    <w:rsid w:val="00A0305F"/>
    <w:rsid w:val="00A0331C"/>
    <w:rsid w:val="00A04F4E"/>
    <w:rsid w:val="00A05F92"/>
    <w:rsid w:val="00A07EC2"/>
    <w:rsid w:val="00A17F2C"/>
    <w:rsid w:val="00A25382"/>
    <w:rsid w:val="00A26E77"/>
    <w:rsid w:val="00A27027"/>
    <w:rsid w:val="00A31ABA"/>
    <w:rsid w:val="00A34E56"/>
    <w:rsid w:val="00A4682D"/>
    <w:rsid w:val="00A46DAE"/>
    <w:rsid w:val="00A5015D"/>
    <w:rsid w:val="00A52096"/>
    <w:rsid w:val="00A52E3A"/>
    <w:rsid w:val="00A55669"/>
    <w:rsid w:val="00A57B21"/>
    <w:rsid w:val="00A62C49"/>
    <w:rsid w:val="00A64CE0"/>
    <w:rsid w:val="00A80A77"/>
    <w:rsid w:val="00A94460"/>
    <w:rsid w:val="00A954D5"/>
    <w:rsid w:val="00A96984"/>
    <w:rsid w:val="00A9790E"/>
    <w:rsid w:val="00AA052A"/>
    <w:rsid w:val="00AB0879"/>
    <w:rsid w:val="00AB6B55"/>
    <w:rsid w:val="00AC1420"/>
    <w:rsid w:val="00AC22CA"/>
    <w:rsid w:val="00AC3E1A"/>
    <w:rsid w:val="00AC531F"/>
    <w:rsid w:val="00AD07C9"/>
    <w:rsid w:val="00AD0A7D"/>
    <w:rsid w:val="00AD0E94"/>
    <w:rsid w:val="00AD4548"/>
    <w:rsid w:val="00AE1063"/>
    <w:rsid w:val="00AE3CE1"/>
    <w:rsid w:val="00AE430B"/>
    <w:rsid w:val="00AF053C"/>
    <w:rsid w:val="00B03032"/>
    <w:rsid w:val="00B03BE8"/>
    <w:rsid w:val="00B121E0"/>
    <w:rsid w:val="00B1220F"/>
    <w:rsid w:val="00B12B7A"/>
    <w:rsid w:val="00B16CF2"/>
    <w:rsid w:val="00B241C6"/>
    <w:rsid w:val="00B33919"/>
    <w:rsid w:val="00B33C50"/>
    <w:rsid w:val="00B358AF"/>
    <w:rsid w:val="00B369D8"/>
    <w:rsid w:val="00B3763E"/>
    <w:rsid w:val="00B41635"/>
    <w:rsid w:val="00B474EA"/>
    <w:rsid w:val="00B55F0A"/>
    <w:rsid w:val="00B615EC"/>
    <w:rsid w:val="00B75C7E"/>
    <w:rsid w:val="00B83575"/>
    <w:rsid w:val="00B862F1"/>
    <w:rsid w:val="00B90CD5"/>
    <w:rsid w:val="00B91D99"/>
    <w:rsid w:val="00B93E41"/>
    <w:rsid w:val="00B975D8"/>
    <w:rsid w:val="00B979CD"/>
    <w:rsid w:val="00BA1BE8"/>
    <w:rsid w:val="00BA52A6"/>
    <w:rsid w:val="00BA5C92"/>
    <w:rsid w:val="00BA7DFA"/>
    <w:rsid w:val="00BB518E"/>
    <w:rsid w:val="00BB5CD0"/>
    <w:rsid w:val="00BC771E"/>
    <w:rsid w:val="00BD2A5E"/>
    <w:rsid w:val="00BD5CB2"/>
    <w:rsid w:val="00BD6B6F"/>
    <w:rsid w:val="00BD7327"/>
    <w:rsid w:val="00BD7FC2"/>
    <w:rsid w:val="00BE1E39"/>
    <w:rsid w:val="00BE43F5"/>
    <w:rsid w:val="00BE4C7A"/>
    <w:rsid w:val="00BF3EB7"/>
    <w:rsid w:val="00BF7F46"/>
    <w:rsid w:val="00C052B2"/>
    <w:rsid w:val="00C12477"/>
    <w:rsid w:val="00C12493"/>
    <w:rsid w:val="00C217A3"/>
    <w:rsid w:val="00C22E43"/>
    <w:rsid w:val="00C314CA"/>
    <w:rsid w:val="00C3212A"/>
    <w:rsid w:val="00C322D1"/>
    <w:rsid w:val="00C33A8E"/>
    <w:rsid w:val="00C46A30"/>
    <w:rsid w:val="00C56429"/>
    <w:rsid w:val="00C61DD9"/>
    <w:rsid w:val="00C61ED9"/>
    <w:rsid w:val="00C64E1A"/>
    <w:rsid w:val="00C65F06"/>
    <w:rsid w:val="00C66220"/>
    <w:rsid w:val="00C71F23"/>
    <w:rsid w:val="00C73B24"/>
    <w:rsid w:val="00C75ECA"/>
    <w:rsid w:val="00C8084A"/>
    <w:rsid w:val="00C808D9"/>
    <w:rsid w:val="00C828F9"/>
    <w:rsid w:val="00C925BC"/>
    <w:rsid w:val="00C92E40"/>
    <w:rsid w:val="00C94A71"/>
    <w:rsid w:val="00C97291"/>
    <w:rsid w:val="00CA03D7"/>
    <w:rsid w:val="00CA18C1"/>
    <w:rsid w:val="00CA1AA1"/>
    <w:rsid w:val="00CA61A5"/>
    <w:rsid w:val="00CA6CA0"/>
    <w:rsid w:val="00CB0BF3"/>
    <w:rsid w:val="00CB10B6"/>
    <w:rsid w:val="00CB221C"/>
    <w:rsid w:val="00CB3D18"/>
    <w:rsid w:val="00CC2353"/>
    <w:rsid w:val="00CC4BF5"/>
    <w:rsid w:val="00CC5688"/>
    <w:rsid w:val="00CC7EA5"/>
    <w:rsid w:val="00CD7420"/>
    <w:rsid w:val="00CE7A2A"/>
    <w:rsid w:val="00CF1EA5"/>
    <w:rsid w:val="00CF5CAE"/>
    <w:rsid w:val="00CF6618"/>
    <w:rsid w:val="00CF7F2C"/>
    <w:rsid w:val="00D00CA6"/>
    <w:rsid w:val="00D01B2B"/>
    <w:rsid w:val="00D02E2F"/>
    <w:rsid w:val="00D056AB"/>
    <w:rsid w:val="00D115AF"/>
    <w:rsid w:val="00D146B9"/>
    <w:rsid w:val="00D14878"/>
    <w:rsid w:val="00D1713D"/>
    <w:rsid w:val="00D22099"/>
    <w:rsid w:val="00D32230"/>
    <w:rsid w:val="00D35693"/>
    <w:rsid w:val="00D35703"/>
    <w:rsid w:val="00D447C7"/>
    <w:rsid w:val="00D47C56"/>
    <w:rsid w:val="00D51731"/>
    <w:rsid w:val="00D529FC"/>
    <w:rsid w:val="00D61ECB"/>
    <w:rsid w:val="00D620F3"/>
    <w:rsid w:val="00D62557"/>
    <w:rsid w:val="00D7041A"/>
    <w:rsid w:val="00D71491"/>
    <w:rsid w:val="00D72A40"/>
    <w:rsid w:val="00D74A94"/>
    <w:rsid w:val="00D81BCD"/>
    <w:rsid w:val="00D85C14"/>
    <w:rsid w:val="00D86CE5"/>
    <w:rsid w:val="00D87EC5"/>
    <w:rsid w:val="00D90BA0"/>
    <w:rsid w:val="00D91C80"/>
    <w:rsid w:val="00D91E28"/>
    <w:rsid w:val="00D93C81"/>
    <w:rsid w:val="00D97452"/>
    <w:rsid w:val="00D97BFA"/>
    <w:rsid w:val="00DA1509"/>
    <w:rsid w:val="00DA1D1B"/>
    <w:rsid w:val="00DA3B09"/>
    <w:rsid w:val="00DB27CB"/>
    <w:rsid w:val="00DC3EA1"/>
    <w:rsid w:val="00DC5CBD"/>
    <w:rsid w:val="00DC5E3C"/>
    <w:rsid w:val="00DC5F1F"/>
    <w:rsid w:val="00DC71BE"/>
    <w:rsid w:val="00DD1C36"/>
    <w:rsid w:val="00DD5485"/>
    <w:rsid w:val="00DD57CE"/>
    <w:rsid w:val="00DE443F"/>
    <w:rsid w:val="00DE4915"/>
    <w:rsid w:val="00DE67CE"/>
    <w:rsid w:val="00DF0C7B"/>
    <w:rsid w:val="00DF10A0"/>
    <w:rsid w:val="00DF4972"/>
    <w:rsid w:val="00DF7AA5"/>
    <w:rsid w:val="00DF7BA5"/>
    <w:rsid w:val="00E000D1"/>
    <w:rsid w:val="00E0017F"/>
    <w:rsid w:val="00E06910"/>
    <w:rsid w:val="00E07172"/>
    <w:rsid w:val="00E107F7"/>
    <w:rsid w:val="00E10828"/>
    <w:rsid w:val="00E22CDA"/>
    <w:rsid w:val="00E3195E"/>
    <w:rsid w:val="00E36581"/>
    <w:rsid w:val="00E37123"/>
    <w:rsid w:val="00E41001"/>
    <w:rsid w:val="00E41A03"/>
    <w:rsid w:val="00E47FFC"/>
    <w:rsid w:val="00E50BF3"/>
    <w:rsid w:val="00E50F87"/>
    <w:rsid w:val="00E51698"/>
    <w:rsid w:val="00E53C7B"/>
    <w:rsid w:val="00E64542"/>
    <w:rsid w:val="00E656F7"/>
    <w:rsid w:val="00E66A3F"/>
    <w:rsid w:val="00E70459"/>
    <w:rsid w:val="00E75403"/>
    <w:rsid w:val="00E7542A"/>
    <w:rsid w:val="00E77197"/>
    <w:rsid w:val="00E77BEC"/>
    <w:rsid w:val="00E801FD"/>
    <w:rsid w:val="00E805BB"/>
    <w:rsid w:val="00E82BE9"/>
    <w:rsid w:val="00E83030"/>
    <w:rsid w:val="00E84371"/>
    <w:rsid w:val="00E86912"/>
    <w:rsid w:val="00E86FD3"/>
    <w:rsid w:val="00E91F81"/>
    <w:rsid w:val="00E921A1"/>
    <w:rsid w:val="00E95FC9"/>
    <w:rsid w:val="00EA3137"/>
    <w:rsid w:val="00EA38B9"/>
    <w:rsid w:val="00EA46BF"/>
    <w:rsid w:val="00EB26C9"/>
    <w:rsid w:val="00EB3036"/>
    <w:rsid w:val="00EB5C48"/>
    <w:rsid w:val="00EC78C2"/>
    <w:rsid w:val="00ED0C09"/>
    <w:rsid w:val="00ED3C1C"/>
    <w:rsid w:val="00ED43E4"/>
    <w:rsid w:val="00ED4D7B"/>
    <w:rsid w:val="00EE04E2"/>
    <w:rsid w:val="00EE17B3"/>
    <w:rsid w:val="00EE3703"/>
    <w:rsid w:val="00EE3C66"/>
    <w:rsid w:val="00EE505B"/>
    <w:rsid w:val="00EF2FB7"/>
    <w:rsid w:val="00EF58C1"/>
    <w:rsid w:val="00EF5E7F"/>
    <w:rsid w:val="00EF70D4"/>
    <w:rsid w:val="00F011F6"/>
    <w:rsid w:val="00F036B3"/>
    <w:rsid w:val="00F039B5"/>
    <w:rsid w:val="00F060C6"/>
    <w:rsid w:val="00F069C4"/>
    <w:rsid w:val="00F10984"/>
    <w:rsid w:val="00F13AE0"/>
    <w:rsid w:val="00F23738"/>
    <w:rsid w:val="00F2632D"/>
    <w:rsid w:val="00F26ED0"/>
    <w:rsid w:val="00F31ADB"/>
    <w:rsid w:val="00F31E00"/>
    <w:rsid w:val="00F33B42"/>
    <w:rsid w:val="00F37B96"/>
    <w:rsid w:val="00F472B8"/>
    <w:rsid w:val="00F47848"/>
    <w:rsid w:val="00F55403"/>
    <w:rsid w:val="00F566D0"/>
    <w:rsid w:val="00F57B5A"/>
    <w:rsid w:val="00F66FAF"/>
    <w:rsid w:val="00F672D2"/>
    <w:rsid w:val="00F67E37"/>
    <w:rsid w:val="00F72564"/>
    <w:rsid w:val="00F73514"/>
    <w:rsid w:val="00F73CC0"/>
    <w:rsid w:val="00F859DB"/>
    <w:rsid w:val="00F867BB"/>
    <w:rsid w:val="00F8718C"/>
    <w:rsid w:val="00F92346"/>
    <w:rsid w:val="00F94CDB"/>
    <w:rsid w:val="00F971AB"/>
    <w:rsid w:val="00F97C87"/>
    <w:rsid w:val="00FA1BF8"/>
    <w:rsid w:val="00FA5526"/>
    <w:rsid w:val="00FA7A06"/>
    <w:rsid w:val="00FB1B92"/>
    <w:rsid w:val="00FB2524"/>
    <w:rsid w:val="00FB309E"/>
    <w:rsid w:val="00FB621A"/>
    <w:rsid w:val="00FC2E4E"/>
    <w:rsid w:val="00FC7660"/>
    <w:rsid w:val="00FD0AAC"/>
    <w:rsid w:val="00FD339D"/>
    <w:rsid w:val="00FD6CBB"/>
    <w:rsid w:val="00FE2006"/>
    <w:rsid w:val="00FE42CE"/>
    <w:rsid w:val="00FE726E"/>
    <w:rsid w:val="00FE73A3"/>
    <w:rsid w:val="00FF333E"/>
    <w:rsid w:val="00FF465D"/>
    <w:rsid w:val="00FF5377"/>
    <w:rsid w:val="00FF7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5B98A"/>
  <w15:chartTrackingRefBased/>
  <w15:docId w15:val="{32D11023-7820-458D-8FA7-01FCF514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00DA6"/>
    <w:pPr>
      <w:widowControl w:val="0"/>
      <w:autoSpaceDE w:val="0"/>
      <w:autoSpaceDN w:val="0"/>
      <w:spacing w:after="0" w:line="240" w:lineRule="auto"/>
    </w:pPr>
    <w:rPr>
      <w:rFonts w:ascii="Microsoft Sans Serif" w:eastAsia="Microsoft Sans Serif" w:hAnsi="Microsoft Sans Serif" w:cs="Microsoft Sans Serif"/>
      <w:lang w:val="es-CO"/>
    </w:rPr>
  </w:style>
  <w:style w:type="paragraph" w:styleId="Ttulo1">
    <w:name w:val="heading 1"/>
    <w:basedOn w:val="Normal"/>
    <w:link w:val="Ttulo1Car"/>
    <w:uiPriority w:val="9"/>
    <w:qFormat/>
    <w:rsid w:val="00DF0C7B"/>
    <w:pPr>
      <w:spacing w:before="93"/>
      <w:ind w:left="1899" w:hanging="358"/>
      <w:outlineLvl w:val="0"/>
    </w:pPr>
    <w:rPr>
      <w:rFonts w:ascii="Arial" w:eastAsia="Arial" w:hAnsi="Arial" w:cs="Arial"/>
      <w:b/>
      <w:bCs/>
      <w:sz w:val="24"/>
      <w:szCs w:val="24"/>
    </w:rPr>
  </w:style>
  <w:style w:type="paragraph" w:styleId="Ttulo2">
    <w:name w:val="heading 2"/>
    <w:basedOn w:val="Normal"/>
    <w:next w:val="Normal"/>
    <w:link w:val="Ttulo2Car"/>
    <w:uiPriority w:val="9"/>
    <w:unhideWhenUsed/>
    <w:qFormat/>
    <w:rsid w:val="00A011F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1"/>
    <w:qFormat/>
    <w:rsid w:val="00DF0C7B"/>
    <w:pPr>
      <w:ind w:left="820"/>
      <w:outlineLvl w:val="2"/>
    </w:pPr>
    <w:rPr>
      <w:rFonts w:ascii="Arial" w:eastAsia="Arial" w:hAnsi="Arial" w:cs="Arial"/>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069C4"/>
    <w:pPr>
      <w:tabs>
        <w:tab w:val="center" w:pos="4419"/>
        <w:tab w:val="right" w:pos="8838"/>
      </w:tabs>
    </w:pPr>
  </w:style>
  <w:style w:type="character" w:customStyle="1" w:styleId="EncabezadoCar">
    <w:name w:val="Encabezado Car"/>
    <w:basedOn w:val="Fuentedeprrafopredeter"/>
    <w:link w:val="Encabezado"/>
    <w:rsid w:val="00F069C4"/>
  </w:style>
  <w:style w:type="paragraph" w:styleId="Piedepgina">
    <w:name w:val="footer"/>
    <w:basedOn w:val="Normal"/>
    <w:link w:val="PiedepginaCar"/>
    <w:uiPriority w:val="99"/>
    <w:unhideWhenUsed/>
    <w:rsid w:val="00F069C4"/>
    <w:pPr>
      <w:tabs>
        <w:tab w:val="center" w:pos="4419"/>
        <w:tab w:val="right" w:pos="8838"/>
      </w:tabs>
    </w:pPr>
  </w:style>
  <w:style w:type="character" w:customStyle="1" w:styleId="PiedepginaCar">
    <w:name w:val="Pie de página Car"/>
    <w:basedOn w:val="Fuentedeprrafopredeter"/>
    <w:link w:val="Piedepgina"/>
    <w:uiPriority w:val="99"/>
    <w:rsid w:val="00F069C4"/>
  </w:style>
  <w:style w:type="paragraph" w:styleId="Textoindependiente">
    <w:name w:val="Body Text"/>
    <w:basedOn w:val="Normal"/>
    <w:link w:val="TextoindependienteCar"/>
    <w:uiPriority w:val="1"/>
    <w:qFormat/>
    <w:rsid w:val="00F069C4"/>
    <w:rPr>
      <w:sz w:val="24"/>
      <w:szCs w:val="24"/>
    </w:rPr>
  </w:style>
  <w:style w:type="character" w:customStyle="1" w:styleId="TextoindependienteCar">
    <w:name w:val="Texto independiente Car"/>
    <w:basedOn w:val="Fuentedeprrafopredeter"/>
    <w:link w:val="Textoindependiente"/>
    <w:uiPriority w:val="1"/>
    <w:rsid w:val="00F069C4"/>
    <w:rPr>
      <w:rFonts w:ascii="Microsoft Sans Serif" w:eastAsia="Microsoft Sans Serif" w:hAnsi="Microsoft Sans Serif" w:cs="Microsoft Sans Serif"/>
      <w:sz w:val="24"/>
      <w:szCs w:val="24"/>
      <w:lang w:val="es-ES"/>
    </w:rPr>
  </w:style>
  <w:style w:type="character" w:customStyle="1" w:styleId="Ttulo1Car">
    <w:name w:val="Título 1 Car"/>
    <w:basedOn w:val="Fuentedeprrafopredeter"/>
    <w:link w:val="Ttulo1"/>
    <w:uiPriority w:val="9"/>
    <w:rsid w:val="00DF0C7B"/>
    <w:rPr>
      <w:rFonts w:ascii="Arial" w:eastAsia="Arial" w:hAnsi="Arial" w:cs="Arial"/>
      <w:b/>
      <w:bCs/>
      <w:sz w:val="24"/>
      <w:szCs w:val="24"/>
      <w:lang w:val="es-ES"/>
    </w:rPr>
  </w:style>
  <w:style w:type="character" w:customStyle="1" w:styleId="Ttulo3Car">
    <w:name w:val="Título 3 Car"/>
    <w:basedOn w:val="Fuentedeprrafopredeter"/>
    <w:link w:val="Ttulo3"/>
    <w:uiPriority w:val="1"/>
    <w:rsid w:val="00DF0C7B"/>
    <w:rPr>
      <w:rFonts w:ascii="Arial" w:eastAsia="Arial" w:hAnsi="Arial" w:cs="Arial"/>
      <w:b/>
      <w:bCs/>
      <w:i/>
      <w:iCs/>
      <w:sz w:val="24"/>
      <w:szCs w:val="24"/>
      <w:lang w:val="es-ES"/>
    </w:rPr>
  </w:style>
  <w:style w:type="paragraph" w:styleId="TDC1">
    <w:name w:val="toc 1"/>
    <w:basedOn w:val="Normal"/>
    <w:uiPriority w:val="39"/>
    <w:qFormat/>
    <w:rsid w:val="00DF0C7B"/>
    <w:pPr>
      <w:spacing w:before="139"/>
      <w:ind w:left="1262" w:hanging="442"/>
    </w:pPr>
    <w:rPr>
      <w:rFonts w:ascii="Arial" w:eastAsia="Arial" w:hAnsi="Arial" w:cs="Arial"/>
      <w:b/>
      <w:bCs/>
    </w:rPr>
  </w:style>
  <w:style w:type="paragraph" w:styleId="TDC2">
    <w:name w:val="toc 2"/>
    <w:basedOn w:val="Normal"/>
    <w:uiPriority w:val="39"/>
    <w:qFormat/>
    <w:rsid w:val="00DF0C7B"/>
    <w:pPr>
      <w:spacing w:before="140"/>
      <w:ind w:left="820"/>
    </w:pPr>
    <w:rPr>
      <w:rFonts w:ascii="Arial" w:eastAsia="Arial" w:hAnsi="Arial" w:cs="Arial"/>
      <w:b/>
      <w:bCs/>
      <w:i/>
      <w:iCs/>
    </w:rPr>
  </w:style>
  <w:style w:type="paragraph" w:styleId="TDC3">
    <w:name w:val="toc 3"/>
    <w:basedOn w:val="Normal"/>
    <w:uiPriority w:val="39"/>
    <w:qFormat/>
    <w:rsid w:val="00DF0C7B"/>
    <w:pPr>
      <w:spacing w:before="3"/>
      <w:ind w:left="868"/>
    </w:pPr>
    <w:rPr>
      <w:rFonts w:ascii="Trebuchet MS" w:eastAsia="Trebuchet MS" w:hAnsi="Trebuchet MS" w:cs="Trebuchet MS"/>
      <w:sz w:val="20"/>
      <w:szCs w:val="20"/>
    </w:rPr>
  </w:style>
  <w:style w:type="paragraph" w:styleId="TDC4">
    <w:name w:val="toc 4"/>
    <w:basedOn w:val="Normal"/>
    <w:uiPriority w:val="1"/>
    <w:qFormat/>
    <w:rsid w:val="00DF0C7B"/>
    <w:pPr>
      <w:spacing w:before="133"/>
      <w:ind w:left="1699" w:hanging="658"/>
    </w:pPr>
    <w:rPr>
      <w:rFonts w:ascii="Arial" w:eastAsia="Arial" w:hAnsi="Arial" w:cs="Arial"/>
      <w:b/>
      <w:bCs/>
    </w:rPr>
  </w:style>
  <w:style w:type="paragraph" w:styleId="TDC5">
    <w:name w:val="toc 5"/>
    <w:basedOn w:val="Normal"/>
    <w:uiPriority w:val="1"/>
    <w:qFormat/>
    <w:rsid w:val="00DF0C7B"/>
    <w:pPr>
      <w:spacing w:before="134"/>
      <w:ind w:left="2140" w:hanging="878"/>
    </w:pPr>
    <w:rPr>
      <w:rFonts w:ascii="Arial" w:eastAsia="Arial" w:hAnsi="Arial" w:cs="Arial"/>
      <w:b/>
      <w:bCs/>
    </w:rPr>
  </w:style>
  <w:style w:type="paragraph" w:styleId="TDC6">
    <w:name w:val="toc 6"/>
    <w:basedOn w:val="Normal"/>
    <w:uiPriority w:val="1"/>
    <w:qFormat/>
    <w:rsid w:val="00DF0C7B"/>
    <w:pPr>
      <w:ind w:left="7797"/>
    </w:pPr>
    <w:rPr>
      <w:rFonts w:ascii="Times New Roman" w:eastAsia="Times New Roman" w:hAnsi="Times New Roman" w:cs="Times New Roman"/>
      <w:sz w:val="18"/>
      <w:szCs w:val="18"/>
    </w:rPr>
  </w:style>
  <w:style w:type="paragraph" w:styleId="Prrafodelista">
    <w:name w:val="List Paragraph"/>
    <w:basedOn w:val="Normal"/>
    <w:uiPriority w:val="34"/>
    <w:qFormat/>
    <w:rsid w:val="00974544"/>
    <w:pPr>
      <w:ind w:left="720"/>
      <w:contextualSpacing/>
    </w:pPr>
  </w:style>
  <w:style w:type="paragraph" w:styleId="TtuloTDC">
    <w:name w:val="TOC Heading"/>
    <w:basedOn w:val="Ttulo1"/>
    <w:next w:val="Normal"/>
    <w:uiPriority w:val="39"/>
    <w:unhideWhenUsed/>
    <w:qFormat/>
    <w:rsid w:val="00DD1C36"/>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E74B5" w:themeColor="accent1" w:themeShade="BF"/>
      <w:sz w:val="32"/>
      <w:szCs w:val="32"/>
      <w:lang w:val="en-US"/>
    </w:rPr>
  </w:style>
  <w:style w:type="character" w:styleId="Hipervnculo">
    <w:name w:val="Hyperlink"/>
    <w:basedOn w:val="Fuentedeprrafopredeter"/>
    <w:uiPriority w:val="99"/>
    <w:unhideWhenUsed/>
    <w:rsid w:val="00DD1C36"/>
    <w:rPr>
      <w:color w:val="0563C1" w:themeColor="hyperlink"/>
      <w:u w:val="single"/>
    </w:rPr>
  </w:style>
  <w:style w:type="paragraph" w:styleId="Descripcin">
    <w:name w:val="caption"/>
    <w:basedOn w:val="Normal"/>
    <w:next w:val="Normal"/>
    <w:uiPriority w:val="35"/>
    <w:unhideWhenUsed/>
    <w:qFormat/>
    <w:rsid w:val="00417A87"/>
    <w:pPr>
      <w:spacing w:after="200"/>
    </w:pPr>
    <w:rPr>
      <w:i/>
      <w:iCs/>
      <w:color w:val="44546A" w:themeColor="text2"/>
      <w:sz w:val="18"/>
      <w:szCs w:val="18"/>
    </w:rPr>
  </w:style>
  <w:style w:type="character" w:customStyle="1" w:styleId="Ttulo2Car">
    <w:name w:val="Título 2 Car"/>
    <w:basedOn w:val="Fuentedeprrafopredeter"/>
    <w:link w:val="Ttulo2"/>
    <w:uiPriority w:val="9"/>
    <w:rsid w:val="00A011FD"/>
    <w:rPr>
      <w:rFonts w:asciiTheme="majorHAnsi" w:eastAsiaTheme="majorEastAsia" w:hAnsiTheme="majorHAnsi" w:cstheme="majorBidi"/>
      <w:color w:val="2E74B5" w:themeColor="accent1" w:themeShade="BF"/>
      <w:sz w:val="26"/>
      <w:szCs w:val="26"/>
      <w:lang w:val="es-ES"/>
    </w:rPr>
  </w:style>
  <w:style w:type="table" w:styleId="Tablaconcuadrcula">
    <w:name w:val="Table Grid"/>
    <w:basedOn w:val="Tablanormal"/>
    <w:uiPriority w:val="39"/>
    <w:rsid w:val="001E0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06E3"/>
    <w:pPr>
      <w:widowControl/>
      <w:autoSpaceDE/>
      <w:autoSpaceDN/>
      <w:spacing w:before="100" w:beforeAutospacing="1" w:after="100" w:afterAutospacing="1"/>
    </w:pPr>
    <w:rPr>
      <w:rFonts w:ascii="Times New Roman" w:eastAsia="Times New Roman" w:hAnsi="Times New Roman" w:cs="Times New Roman"/>
      <w:sz w:val="24"/>
      <w:szCs w:val="24"/>
      <w:lang w:eastAsia="es-ES_tradnl"/>
    </w:rPr>
  </w:style>
  <w:style w:type="paragraph" w:customStyle="1" w:styleId="Default">
    <w:name w:val="Default"/>
    <w:rsid w:val="00695B7A"/>
    <w:pPr>
      <w:autoSpaceDE w:val="0"/>
      <w:autoSpaceDN w:val="0"/>
      <w:adjustRightInd w:val="0"/>
      <w:spacing w:after="0" w:line="240" w:lineRule="auto"/>
    </w:pPr>
    <w:rPr>
      <w:rFonts w:ascii="Arial" w:hAnsi="Arial" w:cs="Arial"/>
      <w:color w:val="000000"/>
      <w:sz w:val="24"/>
      <w:szCs w:val="24"/>
      <w:lang w:val="es-CO"/>
    </w:rPr>
  </w:style>
  <w:style w:type="character" w:styleId="Textoennegrita">
    <w:name w:val="Strong"/>
    <w:basedOn w:val="Fuentedeprrafopredeter"/>
    <w:uiPriority w:val="22"/>
    <w:qFormat/>
    <w:rsid w:val="00A46DAE"/>
    <w:rPr>
      <w:b/>
      <w:bCs/>
    </w:rPr>
  </w:style>
  <w:style w:type="paragraph" w:styleId="Tabladeilustraciones">
    <w:name w:val="table of figures"/>
    <w:basedOn w:val="Normal"/>
    <w:next w:val="Normal"/>
    <w:uiPriority w:val="99"/>
    <w:unhideWhenUsed/>
    <w:rsid w:val="00B474EA"/>
  </w:style>
  <w:style w:type="paragraph" w:styleId="Bibliografa">
    <w:name w:val="Bibliography"/>
    <w:basedOn w:val="Normal"/>
    <w:next w:val="Normal"/>
    <w:uiPriority w:val="37"/>
    <w:unhideWhenUsed/>
    <w:rsid w:val="00864850"/>
  </w:style>
  <w:style w:type="paragraph" w:styleId="Textonotapie">
    <w:name w:val="footnote text"/>
    <w:basedOn w:val="Normal"/>
    <w:link w:val="TextonotapieCar"/>
    <w:uiPriority w:val="99"/>
    <w:semiHidden/>
    <w:unhideWhenUsed/>
    <w:rsid w:val="005F43D3"/>
    <w:rPr>
      <w:sz w:val="20"/>
      <w:szCs w:val="20"/>
    </w:rPr>
  </w:style>
  <w:style w:type="character" w:customStyle="1" w:styleId="TextonotapieCar">
    <w:name w:val="Texto nota pie Car"/>
    <w:basedOn w:val="Fuentedeprrafopredeter"/>
    <w:link w:val="Textonotapie"/>
    <w:uiPriority w:val="99"/>
    <w:semiHidden/>
    <w:rsid w:val="005F43D3"/>
    <w:rPr>
      <w:rFonts w:ascii="Microsoft Sans Serif" w:eastAsia="Microsoft Sans Serif" w:hAnsi="Microsoft Sans Serif" w:cs="Microsoft Sans Serif"/>
      <w:sz w:val="20"/>
      <w:szCs w:val="20"/>
      <w:lang w:val="es-ES"/>
    </w:rPr>
  </w:style>
  <w:style w:type="character" w:styleId="Refdenotaalpie">
    <w:name w:val="footnote reference"/>
    <w:basedOn w:val="Fuentedeprrafopredeter"/>
    <w:uiPriority w:val="99"/>
    <w:semiHidden/>
    <w:unhideWhenUsed/>
    <w:rsid w:val="005F43D3"/>
    <w:rPr>
      <w:vertAlign w:val="superscript"/>
    </w:rPr>
  </w:style>
  <w:style w:type="character" w:styleId="Refdecomentario">
    <w:name w:val="annotation reference"/>
    <w:basedOn w:val="Fuentedeprrafopredeter"/>
    <w:uiPriority w:val="99"/>
    <w:semiHidden/>
    <w:unhideWhenUsed/>
    <w:rsid w:val="00A52096"/>
    <w:rPr>
      <w:sz w:val="16"/>
      <w:szCs w:val="16"/>
    </w:rPr>
  </w:style>
  <w:style w:type="paragraph" w:styleId="Textocomentario">
    <w:name w:val="annotation text"/>
    <w:basedOn w:val="Normal"/>
    <w:link w:val="TextocomentarioCar"/>
    <w:uiPriority w:val="99"/>
    <w:unhideWhenUsed/>
    <w:rsid w:val="00A52096"/>
    <w:rPr>
      <w:sz w:val="20"/>
      <w:szCs w:val="20"/>
    </w:rPr>
  </w:style>
  <w:style w:type="character" w:customStyle="1" w:styleId="TextocomentarioCar">
    <w:name w:val="Texto comentario Car"/>
    <w:basedOn w:val="Fuentedeprrafopredeter"/>
    <w:link w:val="Textocomentario"/>
    <w:uiPriority w:val="99"/>
    <w:rsid w:val="00A52096"/>
    <w:rPr>
      <w:rFonts w:ascii="Microsoft Sans Serif" w:eastAsia="Microsoft Sans Serif" w:hAnsi="Microsoft Sans Serif" w:cs="Microsoft Sans Serif"/>
      <w:sz w:val="20"/>
      <w:szCs w:val="20"/>
      <w:lang w:val="es-ES"/>
    </w:rPr>
  </w:style>
  <w:style w:type="paragraph" w:styleId="Asuntodelcomentario">
    <w:name w:val="annotation subject"/>
    <w:basedOn w:val="Textocomentario"/>
    <w:next w:val="Textocomentario"/>
    <w:link w:val="AsuntodelcomentarioCar"/>
    <w:uiPriority w:val="99"/>
    <w:semiHidden/>
    <w:unhideWhenUsed/>
    <w:rsid w:val="00A52096"/>
    <w:rPr>
      <w:b/>
      <w:bCs/>
    </w:rPr>
  </w:style>
  <w:style w:type="character" w:customStyle="1" w:styleId="AsuntodelcomentarioCar">
    <w:name w:val="Asunto del comentario Car"/>
    <w:basedOn w:val="TextocomentarioCar"/>
    <w:link w:val="Asuntodelcomentario"/>
    <w:uiPriority w:val="99"/>
    <w:semiHidden/>
    <w:rsid w:val="00A52096"/>
    <w:rPr>
      <w:rFonts w:ascii="Microsoft Sans Serif" w:eastAsia="Microsoft Sans Serif" w:hAnsi="Microsoft Sans Serif" w:cs="Microsoft Sans Serif"/>
      <w:b/>
      <w:bCs/>
      <w:sz w:val="20"/>
      <w:szCs w:val="20"/>
      <w:lang w:val="es-ES"/>
    </w:rPr>
  </w:style>
  <w:style w:type="paragraph" w:styleId="Textodeglobo">
    <w:name w:val="Balloon Text"/>
    <w:basedOn w:val="Normal"/>
    <w:link w:val="TextodegloboCar"/>
    <w:uiPriority w:val="99"/>
    <w:semiHidden/>
    <w:unhideWhenUsed/>
    <w:rsid w:val="009F29F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9F1"/>
    <w:rPr>
      <w:rFonts w:ascii="Segoe UI" w:eastAsia="Microsoft Sans Serif" w:hAnsi="Segoe UI" w:cs="Segoe UI"/>
      <w:sz w:val="18"/>
      <w:szCs w:val="18"/>
      <w:lang w:val="es-ES"/>
    </w:rPr>
  </w:style>
  <w:style w:type="table" w:customStyle="1" w:styleId="Tablaconcuadrcula2">
    <w:name w:val="Tabla con cuadrícula2"/>
    <w:basedOn w:val="Tablanormal"/>
    <w:next w:val="Tablaconcuadrcula"/>
    <w:uiPriority w:val="39"/>
    <w:rsid w:val="000B116C"/>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2">
    <w:name w:val="Titulo 2"/>
    <w:basedOn w:val="Ttulo2"/>
    <w:next w:val="Normal"/>
    <w:qFormat/>
    <w:rsid w:val="00510B70"/>
    <w:pPr>
      <w:keepLines w:val="0"/>
      <w:numPr>
        <w:numId w:val="6"/>
      </w:numPr>
      <w:tabs>
        <w:tab w:val="num" w:pos="360"/>
      </w:tabs>
      <w:suppressAutoHyphens/>
      <w:autoSpaceDE/>
      <w:autoSpaceDN/>
      <w:spacing w:before="0" w:line="360" w:lineRule="auto"/>
      <w:ind w:left="0" w:firstLine="0"/>
    </w:pPr>
    <w:rPr>
      <w:rFonts w:asciiTheme="minorHAnsi" w:eastAsia="Bitstream Vera Sans" w:hAnsiTheme="minorHAnsi" w:cs="Calibri"/>
      <w:b/>
      <w:i/>
      <w:color w:val="auto"/>
      <w:sz w:val="22"/>
      <w:szCs w:val="20"/>
    </w:rPr>
  </w:style>
  <w:style w:type="character" w:customStyle="1" w:styleId="Mencinsinresolver1">
    <w:name w:val="Mención sin resolver1"/>
    <w:basedOn w:val="Fuentedeprrafopredeter"/>
    <w:uiPriority w:val="99"/>
    <w:semiHidden/>
    <w:unhideWhenUsed/>
    <w:rsid w:val="002658DC"/>
    <w:rPr>
      <w:color w:val="605E5C"/>
      <w:shd w:val="clear" w:color="auto" w:fill="E1DFDD"/>
    </w:rPr>
  </w:style>
  <w:style w:type="paragraph" w:styleId="Revisin">
    <w:name w:val="Revision"/>
    <w:hidden/>
    <w:uiPriority w:val="99"/>
    <w:semiHidden/>
    <w:rsid w:val="002F3535"/>
    <w:pPr>
      <w:spacing w:after="0" w:line="240" w:lineRule="auto"/>
    </w:pPr>
    <w:rPr>
      <w:rFonts w:ascii="Microsoft Sans Serif" w:eastAsia="Microsoft Sans Serif" w:hAnsi="Microsoft Sans Serif" w:cs="Microsoft Sans Serif"/>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2">
      <w:bodyDiv w:val="1"/>
      <w:marLeft w:val="0"/>
      <w:marRight w:val="0"/>
      <w:marTop w:val="0"/>
      <w:marBottom w:val="0"/>
      <w:divBdr>
        <w:top w:val="none" w:sz="0" w:space="0" w:color="auto"/>
        <w:left w:val="none" w:sz="0" w:space="0" w:color="auto"/>
        <w:bottom w:val="none" w:sz="0" w:space="0" w:color="auto"/>
        <w:right w:val="none" w:sz="0" w:space="0" w:color="auto"/>
      </w:divBdr>
    </w:div>
    <w:div w:id="3946170">
      <w:bodyDiv w:val="1"/>
      <w:marLeft w:val="0"/>
      <w:marRight w:val="0"/>
      <w:marTop w:val="0"/>
      <w:marBottom w:val="0"/>
      <w:divBdr>
        <w:top w:val="none" w:sz="0" w:space="0" w:color="auto"/>
        <w:left w:val="none" w:sz="0" w:space="0" w:color="auto"/>
        <w:bottom w:val="none" w:sz="0" w:space="0" w:color="auto"/>
        <w:right w:val="none" w:sz="0" w:space="0" w:color="auto"/>
      </w:divBdr>
    </w:div>
    <w:div w:id="10031186">
      <w:bodyDiv w:val="1"/>
      <w:marLeft w:val="0"/>
      <w:marRight w:val="0"/>
      <w:marTop w:val="0"/>
      <w:marBottom w:val="0"/>
      <w:divBdr>
        <w:top w:val="none" w:sz="0" w:space="0" w:color="auto"/>
        <w:left w:val="none" w:sz="0" w:space="0" w:color="auto"/>
        <w:bottom w:val="none" w:sz="0" w:space="0" w:color="auto"/>
        <w:right w:val="none" w:sz="0" w:space="0" w:color="auto"/>
      </w:divBdr>
    </w:div>
    <w:div w:id="22873889">
      <w:bodyDiv w:val="1"/>
      <w:marLeft w:val="0"/>
      <w:marRight w:val="0"/>
      <w:marTop w:val="0"/>
      <w:marBottom w:val="0"/>
      <w:divBdr>
        <w:top w:val="none" w:sz="0" w:space="0" w:color="auto"/>
        <w:left w:val="none" w:sz="0" w:space="0" w:color="auto"/>
        <w:bottom w:val="none" w:sz="0" w:space="0" w:color="auto"/>
        <w:right w:val="none" w:sz="0" w:space="0" w:color="auto"/>
      </w:divBdr>
    </w:div>
    <w:div w:id="27486209">
      <w:bodyDiv w:val="1"/>
      <w:marLeft w:val="0"/>
      <w:marRight w:val="0"/>
      <w:marTop w:val="0"/>
      <w:marBottom w:val="0"/>
      <w:divBdr>
        <w:top w:val="none" w:sz="0" w:space="0" w:color="auto"/>
        <w:left w:val="none" w:sz="0" w:space="0" w:color="auto"/>
        <w:bottom w:val="none" w:sz="0" w:space="0" w:color="auto"/>
        <w:right w:val="none" w:sz="0" w:space="0" w:color="auto"/>
      </w:divBdr>
    </w:div>
    <w:div w:id="29192377">
      <w:bodyDiv w:val="1"/>
      <w:marLeft w:val="0"/>
      <w:marRight w:val="0"/>
      <w:marTop w:val="0"/>
      <w:marBottom w:val="0"/>
      <w:divBdr>
        <w:top w:val="none" w:sz="0" w:space="0" w:color="auto"/>
        <w:left w:val="none" w:sz="0" w:space="0" w:color="auto"/>
        <w:bottom w:val="none" w:sz="0" w:space="0" w:color="auto"/>
        <w:right w:val="none" w:sz="0" w:space="0" w:color="auto"/>
      </w:divBdr>
    </w:div>
    <w:div w:id="41364614">
      <w:bodyDiv w:val="1"/>
      <w:marLeft w:val="0"/>
      <w:marRight w:val="0"/>
      <w:marTop w:val="0"/>
      <w:marBottom w:val="0"/>
      <w:divBdr>
        <w:top w:val="none" w:sz="0" w:space="0" w:color="auto"/>
        <w:left w:val="none" w:sz="0" w:space="0" w:color="auto"/>
        <w:bottom w:val="none" w:sz="0" w:space="0" w:color="auto"/>
        <w:right w:val="none" w:sz="0" w:space="0" w:color="auto"/>
      </w:divBdr>
    </w:div>
    <w:div w:id="46996866">
      <w:bodyDiv w:val="1"/>
      <w:marLeft w:val="0"/>
      <w:marRight w:val="0"/>
      <w:marTop w:val="0"/>
      <w:marBottom w:val="0"/>
      <w:divBdr>
        <w:top w:val="none" w:sz="0" w:space="0" w:color="auto"/>
        <w:left w:val="none" w:sz="0" w:space="0" w:color="auto"/>
        <w:bottom w:val="none" w:sz="0" w:space="0" w:color="auto"/>
        <w:right w:val="none" w:sz="0" w:space="0" w:color="auto"/>
      </w:divBdr>
    </w:div>
    <w:div w:id="49040284">
      <w:bodyDiv w:val="1"/>
      <w:marLeft w:val="0"/>
      <w:marRight w:val="0"/>
      <w:marTop w:val="0"/>
      <w:marBottom w:val="0"/>
      <w:divBdr>
        <w:top w:val="none" w:sz="0" w:space="0" w:color="auto"/>
        <w:left w:val="none" w:sz="0" w:space="0" w:color="auto"/>
        <w:bottom w:val="none" w:sz="0" w:space="0" w:color="auto"/>
        <w:right w:val="none" w:sz="0" w:space="0" w:color="auto"/>
      </w:divBdr>
    </w:div>
    <w:div w:id="53047121">
      <w:bodyDiv w:val="1"/>
      <w:marLeft w:val="0"/>
      <w:marRight w:val="0"/>
      <w:marTop w:val="0"/>
      <w:marBottom w:val="0"/>
      <w:divBdr>
        <w:top w:val="none" w:sz="0" w:space="0" w:color="auto"/>
        <w:left w:val="none" w:sz="0" w:space="0" w:color="auto"/>
        <w:bottom w:val="none" w:sz="0" w:space="0" w:color="auto"/>
        <w:right w:val="none" w:sz="0" w:space="0" w:color="auto"/>
      </w:divBdr>
    </w:div>
    <w:div w:id="54016566">
      <w:bodyDiv w:val="1"/>
      <w:marLeft w:val="0"/>
      <w:marRight w:val="0"/>
      <w:marTop w:val="0"/>
      <w:marBottom w:val="0"/>
      <w:divBdr>
        <w:top w:val="none" w:sz="0" w:space="0" w:color="auto"/>
        <w:left w:val="none" w:sz="0" w:space="0" w:color="auto"/>
        <w:bottom w:val="none" w:sz="0" w:space="0" w:color="auto"/>
        <w:right w:val="none" w:sz="0" w:space="0" w:color="auto"/>
      </w:divBdr>
    </w:div>
    <w:div w:id="57091899">
      <w:bodyDiv w:val="1"/>
      <w:marLeft w:val="0"/>
      <w:marRight w:val="0"/>
      <w:marTop w:val="0"/>
      <w:marBottom w:val="0"/>
      <w:divBdr>
        <w:top w:val="none" w:sz="0" w:space="0" w:color="auto"/>
        <w:left w:val="none" w:sz="0" w:space="0" w:color="auto"/>
        <w:bottom w:val="none" w:sz="0" w:space="0" w:color="auto"/>
        <w:right w:val="none" w:sz="0" w:space="0" w:color="auto"/>
      </w:divBdr>
    </w:div>
    <w:div w:id="66658062">
      <w:bodyDiv w:val="1"/>
      <w:marLeft w:val="0"/>
      <w:marRight w:val="0"/>
      <w:marTop w:val="0"/>
      <w:marBottom w:val="0"/>
      <w:divBdr>
        <w:top w:val="none" w:sz="0" w:space="0" w:color="auto"/>
        <w:left w:val="none" w:sz="0" w:space="0" w:color="auto"/>
        <w:bottom w:val="none" w:sz="0" w:space="0" w:color="auto"/>
        <w:right w:val="none" w:sz="0" w:space="0" w:color="auto"/>
      </w:divBdr>
    </w:div>
    <w:div w:id="81293361">
      <w:bodyDiv w:val="1"/>
      <w:marLeft w:val="0"/>
      <w:marRight w:val="0"/>
      <w:marTop w:val="0"/>
      <w:marBottom w:val="0"/>
      <w:divBdr>
        <w:top w:val="none" w:sz="0" w:space="0" w:color="auto"/>
        <w:left w:val="none" w:sz="0" w:space="0" w:color="auto"/>
        <w:bottom w:val="none" w:sz="0" w:space="0" w:color="auto"/>
        <w:right w:val="none" w:sz="0" w:space="0" w:color="auto"/>
      </w:divBdr>
    </w:div>
    <w:div w:id="83115561">
      <w:bodyDiv w:val="1"/>
      <w:marLeft w:val="0"/>
      <w:marRight w:val="0"/>
      <w:marTop w:val="0"/>
      <w:marBottom w:val="0"/>
      <w:divBdr>
        <w:top w:val="none" w:sz="0" w:space="0" w:color="auto"/>
        <w:left w:val="none" w:sz="0" w:space="0" w:color="auto"/>
        <w:bottom w:val="none" w:sz="0" w:space="0" w:color="auto"/>
        <w:right w:val="none" w:sz="0" w:space="0" w:color="auto"/>
      </w:divBdr>
    </w:div>
    <w:div w:id="107283797">
      <w:bodyDiv w:val="1"/>
      <w:marLeft w:val="0"/>
      <w:marRight w:val="0"/>
      <w:marTop w:val="0"/>
      <w:marBottom w:val="0"/>
      <w:divBdr>
        <w:top w:val="none" w:sz="0" w:space="0" w:color="auto"/>
        <w:left w:val="none" w:sz="0" w:space="0" w:color="auto"/>
        <w:bottom w:val="none" w:sz="0" w:space="0" w:color="auto"/>
        <w:right w:val="none" w:sz="0" w:space="0" w:color="auto"/>
      </w:divBdr>
    </w:div>
    <w:div w:id="111753189">
      <w:bodyDiv w:val="1"/>
      <w:marLeft w:val="0"/>
      <w:marRight w:val="0"/>
      <w:marTop w:val="0"/>
      <w:marBottom w:val="0"/>
      <w:divBdr>
        <w:top w:val="none" w:sz="0" w:space="0" w:color="auto"/>
        <w:left w:val="none" w:sz="0" w:space="0" w:color="auto"/>
        <w:bottom w:val="none" w:sz="0" w:space="0" w:color="auto"/>
        <w:right w:val="none" w:sz="0" w:space="0" w:color="auto"/>
      </w:divBdr>
    </w:div>
    <w:div w:id="126704262">
      <w:bodyDiv w:val="1"/>
      <w:marLeft w:val="0"/>
      <w:marRight w:val="0"/>
      <w:marTop w:val="0"/>
      <w:marBottom w:val="0"/>
      <w:divBdr>
        <w:top w:val="none" w:sz="0" w:space="0" w:color="auto"/>
        <w:left w:val="none" w:sz="0" w:space="0" w:color="auto"/>
        <w:bottom w:val="none" w:sz="0" w:space="0" w:color="auto"/>
        <w:right w:val="none" w:sz="0" w:space="0" w:color="auto"/>
      </w:divBdr>
    </w:div>
    <w:div w:id="139230204">
      <w:bodyDiv w:val="1"/>
      <w:marLeft w:val="0"/>
      <w:marRight w:val="0"/>
      <w:marTop w:val="0"/>
      <w:marBottom w:val="0"/>
      <w:divBdr>
        <w:top w:val="none" w:sz="0" w:space="0" w:color="auto"/>
        <w:left w:val="none" w:sz="0" w:space="0" w:color="auto"/>
        <w:bottom w:val="none" w:sz="0" w:space="0" w:color="auto"/>
        <w:right w:val="none" w:sz="0" w:space="0" w:color="auto"/>
      </w:divBdr>
    </w:div>
    <w:div w:id="141117143">
      <w:bodyDiv w:val="1"/>
      <w:marLeft w:val="0"/>
      <w:marRight w:val="0"/>
      <w:marTop w:val="0"/>
      <w:marBottom w:val="0"/>
      <w:divBdr>
        <w:top w:val="none" w:sz="0" w:space="0" w:color="auto"/>
        <w:left w:val="none" w:sz="0" w:space="0" w:color="auto"/>
        <w:bottom w:val="none" w:sz="0" w:space="0" w:color="auto"/>
        <w:right w:val="none" w:sz="0" w:space="0" w:color="auto"/>
      </w:divBdr>
    </w:div>
    <w:div w:id="141586751">
      <w:bodyDiv w:val="1"/>
      <w:marLeft w:val="0"/>
      <w:marRight w:val="0"/>
      <w:marTop w:val="0"/>
      <w:marBottom w:val="0"/>
      <w:divBdr>
        <w:top w:val="none" w:sz="0" w:space="0" w:color="auto"/>
        <w:left w:val="none" w:sz="0" w:space="0" w:color="auto"/>
        <w:bottom w:val="none" w:sz="0" w:space="0" w:color="auto"/>
        <w:right w:val="none" w:sz="0" w:space="0" w:color="auto"/>
      </w:divBdr>
    </w:div>
    <w:div w:id="142506004">
      <w:bodyDiv w:val="1"/>
      <w:marLeft w:val="0"/>
      <w:marRight w:val="0"/>
      <w:marTop w:val="0"/>
      <w:marBottom w:val="0"/>
      <w:divBdr>
        <w:top w:val="none" w:sz="0" w:space="0" w:color="auto"/>
        <w:left w:val="none" w:sz="0" w:space="0" w:color="auto"/>
        <w:bottom w:val="none" w:sz="0" w:space="0" w:color="auto"/>
        <w:right w:val="none" w:sz="0" w:space="0" w:color="auto"/>
      </w:divBdr>
    </w:div>
    <w:div w:id="143477120">
      <w:bodyDiv w:val="1"/>
      <w:marLeft w:val="0"/>
      <w:marRight w:val="0"/>
      <w:marTop w:val="0"/>
      <w:marBottom w:val="0"/>
      <w:divBdr>
        <w:top w:val="none" w:sz="0" w:space="0" w:color="auto"/>
        <w:left w:val="none" w:sz="0" w:space="0" w:color="auto"/>
        <w:bottom w:val="none" w:sz="0" w:space="0" w:color="auto"/>
        <w:right w:val="none" w:sz="0" w:space="0" w:color="auto"/>
      </w:divBdr>
    </w:div>
    <w:div w:id="144250566">
      <w:bodyDiv w:val="1"/>
      <w:marLeft w:val="0"/>
      <w:marRight w:val="0"/>
      <w:marTop w:val="0"/>
      <w:marBottom w:val="0"/>
      <w:divBdr>
        <w:top w:val="none" w:sz="0" w:space="0" w:color="auto"/>
        <w:left w:val="none" w:sz="0" w:space="0" w:color="auto"/>
        <w:bottom w:val="none" w:sz="0" w:space="0" w:color="auto"/>
        <w:right w:val="none" w:sz="0" w:space="0" w:color="auto"/>
      </w:divBdr>
    </w:div>
    <w:div w:id="144319787">
      <w:bodyDiv w:val="1"/>
      <w:marLeft w:val="0"/>
      <w:marRight w:val="0"/>
      <w:marTop w:val="0"/>
      <w:marBottom w:val="0"/>
      <w:divBdr>
        <w:top w:val="none" w:sz="0" w:space="0" w:color="auto"/>
        <w:left w:val="none" w:sz="0" w:space="0" w:color="auto"/>
        <w:bottom w:val="none" w:sz="0" w:space="0" w:color="auto"/>
        <w:right w:val="none" w:sz="0" w:space="0" w:color="auto"/>
      </w:divBdr>
    </w:div>
    <w:div w:id="173805490">
      <w:bodyDiv w:val="1"/>
      <w:marLeft w:val="0"/>
      <w:marRight w:val="0"/>
      <w:marTop w:val="0"/>
      <w:marBottom w:val="0"/>
      <w:divBdr>
        <w:top w:val="none" w:sz="0" w:space="0" w:color="auto"/>
        <w:left w:val="none" w:sz="0" w:space="0" w:color="auto"/>
        <w:bottom w:val="none" w:sz="0" w:space="0" w:color="auto"/>
        <w:right w:val="none" w:sz="0" w:space="0" w:color="auto"/>
      </w:divBdr>
    </w:div>
    <w:div w:id="175965601">
      <w:bodyDiv w:val="1"/>
      <w:marLeft w:val="0"/>
      <w:marRight w:val="0"/>
      <w:marTop w:val="0"/>
      <w:marBottom w:val="0"/>
      <w:divBdr>
        <w:top w:val="none" w:sz="0" w:space="0" w:color="auto"/>
        <w:left w:val="none" w:sz="0" w:space="0" w:color="auto"/>
        <w:bottom w:val="none" w:sz="0" w:space="0" w:color="auto"/>
        <w:right w:val="none" w:sz="0" w:space="0" w:color="auto"/>
      </w:divBdr>
    </w:div>
    <w:div w:id="177475348">
      <w:bodyDiv w:val="1"/>
      <w:marLeft w:val="0"/>
      <w:marRight w:val="0"/>
      <w:marTop w:val="0"/>
      <w:marBottom w:val="0"/>
      <w:divBdr>
        <w:top w:val="none" w:sz="0" w:space="0" w:color="auto"/>
        <w:left w:val="none" w:sz="0" w:space="0" w:color="auto"/>
        <w:bottom w:val="none" w:sz="0" w:space="0" w:color="auto"/>
        <w:right w:val="none" w:sz="0" w:space="0" w:color="auto"/>
      </w:divBdr>
    </w:div>
    <w:div w:id="183787510">
      <w:bodyDiv w:val="1"/>
      <w:marLeft w:val="0"/>
      <w:marRight w:val="0"/>
      <w:marTop w:val="0"/>
      <w:marBottom w:val="0"/>
      <w:divBdr>
        <w:top w:val="none" w:sz="0" w:space="0" w:color="auto"/>
        <w:left w:val="none" w:sz="0" w:space="0" w:color="auto"/>
        <w:bottom w:val="none" w:sz="0" w:space="0" w:color="auto"/>
        <w:right w:val="none" w:sz="0" w:space="0" w:color="auto"/>
      </w:divBdr>
    </w:div>
    <w:div w:id="187333819">
      <w:bodyDiv w:val="1"/>
      <w:marLeft w:val="0"/>
      <w:marRight w:val="0"/>
      <w:marTop w:val="0"/>
      <w:marBottom w:val="0"/>
      <w:divBdr>
        <w:top w:val="none" w:sz="0" w:space="0" w:color="auto"/>
        <w:left w:val="none" w:sz="0" w:space="0" w:color="auto"/>
        <w:bottom w:val="none" w:sz="0" w:space="0" w:color="auto"/>
        <w:right w:val="none" w:sz="0" w:space="0" w:color="auto"/>
      </w:divBdr>
    </w:div>
    <w:div w:id="189881685">
      <w:bodyDiv w:val="1"/>
      <w:marLeft w:val="0"/>
      <w:marRight w:val="0"/>
      <w:marTop w:val="0"/>
      <w:marBottom w:val="0"/>
      <w:divBdr>
        <w:top w:val="none" w:sz="0" w:space="0" w:color="auto"/>
        <w:left w:val="none" w:sz="0" w:space="0" w:color="auto"/>
        <w:bottom w:val="none" w:sz="0" w:space="0" w:color="auto"/>
        <w:right w:val="none" w:sz="0" w:space="0" w:color="auto"/>
      </w:divBdr>
    </w:div>
    <w:div w:id="195851217">
      <w:bodyDiv w:val="1"/>
      <w:marLeft w:val="0"/>
      <w:marRight w:val="0"/>
      <w:marTop w:val="0"/>
      <w:marBottom w:val="0"/>
      <w:divBdr>
        <w:top w:val="none" w:sz="0" w:space="0" w:color="auto"/>
        <w:left w:val="none" w:sz="0" w:space="0" w:color="auto"/>
        <w:bottom w:val="none" w:sz="0" w:space="0" w:color="auto"/>
        <w:right w:val="none" w:sz="0" w:space="0" w:color="auto"/>
      </w:divBdr>
    </w:div>
    <w:div w:id="232355724">
      <w:bodyDiv w:val="1"/>
      <w:marLeft w:val="0"/>
      <w:marRight w:val="0"/>
      <w:marTop w:val="0"/>
      <w:marBottom w:val="0"/>
      <w:divBdr>
        <w:top w:val="none" w:sz="0" w:space="0" w:color="auto"/>
        <w:left w:val="none" w:sz="0" w:space="0" w:color="auto"/>
        <w:bottom w:val="none" w:sz="0" w:space="0" w:color="auto"/>
        <w:right w:val="none" w:sz="0" w:space="0" w:color="auto"/>
      </w:divBdr>
    </w:div>
    <w:div w:id="236600649">
      <w:bodyDiv w:val="1"/>
      <w:marLeft w:val="0"/>
      <w:marRight w:val="0"/>
      <w:marTop w:val="0"/>
      <w:marBottom w:val="0"/>
      <w:divBdr>
        <w:top w:val="none" w:sz="0" w:space="0" w:color="auto"/>
        <w:left w:val="none" w:sz="0" w:space="0" w:color="auto"/>
        <w:bottom w:val="none" w:sz="0" w:space="0" w:color="auto"/>
        <w:right w:val="none" w:sz="0" w:space="0" w:color="auto"/>
      </w:divBdr>
    </w:div>
    <w:div w:id="244728129">
      <w:bodyDiv w:val="1"/>
      <w:marLeft w:val="0"/>
      <w:marRight w:val="0"/>
      <w:marTop w:val="0"/>
      <w:marBottom w:val="0"/>
      <w:divBdr>
        <w:top w:val="none" w:sz="0" w:space="0" w:color="auto"/>
        <w:left w:val="none" w:sz="0" w:space="0" w:color="auto"/>
        <w:bottom w:val="none" w:sz="0" w:space="0" w:color="auto"/>
        <w:right w:val="none" w:sz="0" w:space="0" w:color="auto"/>
      </w:divBdr>
    </w:div>
    <w:div w:id="246696046">
      <w:bodyDiv w:val="1"/>
      <w:marLeft w:val="0"/>
      <w:marRight w:val="0"/>
      <w:marTop w:val="0"/>
      <w:marBottom w:val="0"/>
      <w:divBdr>
        <w:top w:val="none" w:sz="0" w:space="0" w:color="auto"/>
        <w:left w:val="none" w:sz="0" w:space="0" w:color="auto"/>
        <w:bottom w:val="none" w:sz="0" w:space="0" w:color="auto"/>
        <w:right w:val="none" w:sz="0" w:space="0" w:color="auto"/>
      </w:divBdr>
    </w:div>
    <w:div w:id="254438645">
      <w:bodyDiv w:val="1"/>
      <w:marLeft w:val="0"/>
      <w:marRight w:val="0"/>
      <w:marTop w:val="0"/>
      <w:marBottom w:val="0"/>
      <w:divBdr>
        <w:top w:val="none" w:sz="0" w:space="0" w:color="auto"/>
        <w:left w:val="none" w:sz="0" w:space="0" w:color="auto"/>
        <w:bottom w:val="none" w:sz="0" w:space="0" w:color="auto"/>
        <w:right w:val="none" w:sz="0" w:space="0" w:color="auto"/>
      </w:divBdr>
    </w:div>
    <w:div w:id="264314315">
      <w:bodyDiv w:val="1"/>
      <w:marLeft w:val="0"/>
      <w:marRight w:val="0"/>
      <w:marTop w:val="0"/>
      <w:marBottom w:val="0"/>
      <w:divBdr>
        <w:top w:val="none" w:sz="0" w:space="0" w:color="auto"/>
        <w:left w:val="none" w:sz="0" w:space="0" w:color="auto"/>
        <w:bottom w:val="none" w:sz="0" w:space="0" w:color="auto"/>
        <w:right w:val="none" w:sz="0" w:space="0" w:color="auto"/>
      </w:divBdr>
    </w:div>
    <w:div w:id="267664674">
      <w:bodyDiv w:val="1"/>
      <w:marLeft w:val="0"/>
      <w:marRight w:val="0"/>
      <w:marTop w:val="0"/>
      <w:marBottom w:val="0"/>
      <w:divBdr>
        <w:top w:val="none" w:sz="0" w:space="0" w:color="auto"/>
        <w:left w:val="none" w:sz="0" w:space="0" w:color="auto"/>
        <w:bottom w:val="none" w:sz="0" w:space="0" w:color="auto"/>
        <w:right w:val="none" w:sz="0" w:space="0" w:color="auto"/>
      </w:divBdr>
    </w:div>
    <w:div w:id="269550200">
      <w:bodyDiv w:val="1"/>
      <w:marLeft w:val="0"/>
      <w:marRight w:val="0"/>
      <w:marTop w:val="0"/>
      <w:marBottom w:val="0"/>
      <w:divBdr>
        <w:top w:val="none" w:sz="0" w:space="0" w:color="auto"/>
        <w:left w:val="none" w:sz="0" w:space="0" w:color="auto"/>
        <w:bottom w:val="none" w:sz="0" w:space="0" w:color="auto"/>
        <w:right w:val="none" w:sz="0" w:space="0" w:color="auto"/>
      </w:divBdr>
    </w:div>
    <w:div w:id="274363641">
      <w:bodyDiv w:val="1"/>
      <w:marLeft w:val="0"/>
      <w:marRight w:val="0"/>
      <w:marTop w:val="0"/>
      <w:marBottom w:val="0"/>
      <w:divBdr>
        <w:top w:val="none" w:sz="0" w:space="0" w:color="auto"/>
        <w:left w:val="none" w:sz="0" w:space="0" w:color="auto"/>
        <w:bottom w:val="none" w:sz="0" w:space="0" w:color="auto"/>
        <w:right w:val="none" w:sz="0" w:space="0" w:color="auto"/>
      </w:divBdr>
    </w:div>
    <w:div w:id="275983800">
      <w:bodyDiv w:val="1"/>
      <w:marLeft w:val="0"/>
      <w:marRight w:val="0"/>
      <w:marTop w:val="0"/>
      <w:marBottom w:val="0"/>
      <w:divBdr>
        <w:top w:val="none" w:sz="0" w:space="0" w:color="auto"/>
        <w:left w:val="none" w:sz="0" w:space="0" w:color="auto"/>
        <w:bottom w:val="none" w:sz="0" w:space="0" w:color="auto"/>
        <w:right w:val="none" w:sz="0" w:space="0" w:color="auto"/>
      </w:divBdr>
    </w:div>
    <w:div w:id="279729475">
      <w:bodyDiv w:val="1"/>
      <w:marLeft w:val="0"/>
      <w:marRight w:val="0"/>
      <w:marTop w:val="0"/>
      <w:marBottom w:val="0"/>
      <w:divBdr>
        <w:top w:val="none" w:sz="0" w:space="0" w:color="auto"/>
        <w:left w:val="none" w:sz="0" w:space="0" w:color="auto"/>
        <w:bottom w:val="none" w:sz="0" w:space="0" w:color="auto"/>
        <w:right w:val="none" w:sz="0" w:space="0" w:color="auto"/>
      </w:divBdr>
    </w:div>
    <w:div w:id="284582137">
      <w:bodyDiv w:val="1"/>
      <w:marLeft w:val="0"/>
      <w:marRight w:val="0"/>
      <w:marTop w:val="0"/>
      <w:marBottom w:val="0"/>
      <w:divBdr>
        <w:top w:val="none" w:sz="0" w:space="0" w:color="auto"/>
        <w:left w:val="none" w:sz="0" w:space="0" w:color="auto"/>
        <w:bottom w:val="none" w:sz="0" w:space="0" w:color="auto"/>
        <w:right w:val="none" w:sz="0" w:space="0" w:color="auto"/>
      </w:divBdr>
    </w:div>
    <w:div w:id="284778435">
      <w:bodyDiv w:val="1"/>
      <w:marLeft w:val="0"/>
      <w:marRight w:val="0"/>
      <w:marTop w:val="0"/>
      <w:marBottom w:val="0"/>
      <w:divBdr>
        <w:top w:val="none" w:sz="0" w:space="0" w:color="auto"/>
        <w:left w:val="none" w:sz="0" w:space="0" w:color="auto"/>
        <w:bottom w:val="none" w:sz="0" w:space="0" w:color="auto"/>
        <w:right w:val="none" w:sz="0" w:space="0" w:color="auto"/>
      </w:divBdr>
    </w:div>
    <w:div w:id="298726965">
      <w:bodyDiv w:val="1"/>
      <w:marLeft w:val="0"/>
      <w:marRight w:val="0"/>
      <w:marTop w:val="0"/>
      <w:marBottom w:val="0"/>
      <w:divBdr>
        <w:top w:val="none" w:sz="0" w:space="0" w:color="auto"/>
        <w:left w:val="none" w:sz="0" w:space="0" w:color="auto"/>
        <w:bottom w:val="none" w:sz="0" w:space="0" w:color="auto"/>
        <w:right w:val="none" w:sz="0" w:space="0" w:color="auto"/>
      </w:divBdr>
    </w:div>
    <w:div w:id="332758402">
      <w:bodyDiv w:val="1"/>
      <w:marLeft w:val="0"/>
      <w:marRight w:val="0"/>
      <w:marTop w:val="0"/>
      <w:marBottom w:val="0"/>
      <w:divBdr>
        <w:top w:val="none" w:sz="0" w:space="0" w:color="auto"/>
        <w:left w:val="none" w:sz="0" w:space="0" w:color="auto"/>
        <w:bottom w:val="none" w:sz="0" w:space="0" w:color="auto"/>
        <w:right w:val="none" w:sz="0" w:space="0" w:color="auto"/>
      </w:divBdr>
    </w:div>
    <w:div w:id="341081840">
      <w:bodyDiv w:val="1"/>
      <w:marLeft w:val="0"/>
      <w:marRight w:val="0"/>
      <w:marTop w:val="0"/>
      <w:marBottom w:val="0"/>
      <w:divBdr>
        <w:top w:val="none" w:sz="0" w:space="0" w:color="auto"/>
        <w:left w:val="none" w:sz="0" w:space="0" w:color="auto"/>
        <w:bottom w:val="none" w:sz="0" w:space="0" w:color="auto"/>
        <w:right w:val="none" w:sz="0" w:space="0" w:color="auto"/>
      </w:divBdr>
    </w:div>
    <w:div w:id="352801644">
      <w:bodyDiv w:val="1"/>
      <w:marLeft w:val="0"/>
      <w:marRight w:val="0"/>
      <w:marTop w:val="0"/>
      <w:marBottom w:val="0"/>
      <w:divBdr>
        <w:top w:val="none" w:sz="0" w:space="0" w:color="auto"/>
        <w:left w:val="none" w:sz="0" w:space="0" w:color="auto"/>
        <w:bottom w:val="none" w:sz="0" w:space="0" w:color="auto"/>
        <w:right w:val="none" w:sz="0" w:space="0" w:color="auto"/>
      </w:divBdr>
    </w:div>
    <w:div w:id="368797265">
      <w:bodyDiv w:val="1"/>
      <w:marLeft w:val="0"/>
      <w:marRight w:val="0"/>
      <w:marTop w:val="0"/>
      <w:marBottom w:val="0"/>
      <w:divBdr>
        <w:top w:val="none" w:sz="0" w:space="0" w:color="auto"/>
        <w:left w:val="none" w:sz="0" w:space="0" w:color="auto"/>
        <w:bottom w:val="none" w:sz="0" w:space="0" w:color="auto"/>
        <w:right w:val="none" w:sz="0" w:space="0" w:color="auto"/>
      </w:divBdr>
    </w:div>
    <w:div w:id="371656912">
      <w:bodyDiv w:val="1"/>
      <w:marLeft w:val="0"/>
      <w:marRight w:val="0"/>
      <w:marTop w:val="0"/>
      <w:marBottom w:val="0"/>
      <w:divBdr>
        <w:top w:val="none" w:sz="0" w:space="0" w:color="auto"/>
        <w:left w:val="none" w:sz="0" w:space="0" w:color="auto"/>
        <w:bottom w:val="none" w:sz="0" w:space="0" w:color="auto"/>
        <w:right w:val="none" w:sz="0" w:space="0" w:color="auto"/>
      </w:divBdr>
    </w:div>
    <w:div w:id="387533820">
      <w:bodyDiv w:val="1"/>
      <w:marLeft w:val="0"/>
      <w:marRight w:val="0"/>
      <w:marTop w:val="0"/>
      <w:marBottom w:val="0"/>
      <w:divBdr>
        <w:top w:val="none" w:sz="0" w:space="0" w:color="auto"/>
        <w:left w:val="none" w:sz="0" w:space="0" w:color="auto"/>
        <w:bottom w:val="none" w:sz="0" w:space="0" w:color="auto"/>
        <w:right w:val="none" w:sz="0" w:space="0" w:color="auto"/>
      </w:divBdr>
    </w:div>
    <w:div w:id="393088899">
      <w:bodyDiv w:val="1"/>
      <w:marLeft w:val="0"/>
      <w:marRight w:val="0"/>
      <w:marTop w:val="0"/>
      <w:marBottom w:val="0"/>
      <w:divBdr>
        <w:top w:val="none" w:sz="0" w:space="0" w:color="auto"/>
        <w:left w:val="none" w:sz="0" w:space="0" w:color="auto"/>
        <w:bottom w:val="none" w:sz="0" w:space="0" w:color="auto"/>
        <w:right w:val="none" w:sz="0" w:space="0" w:color="auto"/>
      </w:divBdr>
    </w:div>
    <w:div w:id="399864394">
      <w:bodyDiv w:val="1"/>
      <w:marLeft w:val="0"/>
      <w:marRight w:val="0"/>
      <w:marTop w:val="0"/>
      <w:marBottom w:val="0"/>
      <w:divBdr>
        <w:top w:val="none" w:sz="0" w:space="0" w:color="auto"/>
        <w:left w:val="none" w:sz="0" w:space="0" w:color="auto"/>
        <w:bottom w:val="none" w:sz="0" w:space="0" w:color="auto"/>
        <w:right w:val="none" w:sz="0" w:space="0" w:color="auto"/>
      </w:divBdr>
    </w:div>
    <w:div w:id="421144637">
      <w:bodyDiv w:val="1"/>
      <w:marLeft w:val="0"/>
      <w:marRight w:val="0"/>
      <w:marTop w:val="0"/>
      <w:marBottom w:val="0"/>
      <w:divBdr>
        <w:top w:val="none" w:sz="0" w:space="0" w:color="auto"/>
        <w:left w:val="none" w:sz="0" w:space="0" w:color="auto"/>
        <w:bottom w:val="none" w:sz="0" w:space="0" w:color="auto"/>
        <w:right w:val="none" w:sz="0" w:space="0" w:color="auto"/>
      </w:divBdr>
    </w:div>
    <w:div w:id="428544982">
      <w:bodyDiv w:val="1"/>
      <w:marLeft w:val="0"/>
      <w:marRight w:val="0"/>
      <w:marTop w:val="0"/>
      <w:marBottom w:val="0"/>
      <w:divBdr>
        <w:top w:val="none" w:sz="0" w:space="0" w:color="auto"/>
        <w:left w:val="none" w:sz="0" w:space="0" w:color="auto"/>
        <w:bottom w:val="none" w:sz="0" w:space="0" w:color="auto"/>
        <w:right w:val="none" w:sz="0" w:space="0" w:color="auto"/>
      </w:divBdr>
    </w:div>
    <w:div w:id="441267295">
      <w:bodyDiv w:val="1"/>
      <w:marLeft w:val="0"/>
      <w:marRight w:val="0"/>
      <w:marTop w:val="0"/>
      <w:marBottom w:val="0"/>
      <w:divBdr>
        <w:top w:val="none" w:sz="0" w:space="0" w:color="auto"/>
        <w:left w:val="none" w:sz="0" w:space="0" w:color="auto"/>
        <w:bottom w:val="none" w:sz="0" w:space="0" w:color="auto"/>
        <w:right w:val="none" w:sz="0" w:space="0" w:color="auto"/>
      </w:divBdr>
    </w:div>
    <w:div w:id="442502903">
      <w:bodyDiv w:val="1"/>
      <w:marLeft w:val="0"/>
      <w:marRight w:val="0"/>
      <w:marTop w:val="0"/>
      <w:marBottom w:val="0"/>
      <w:divBdr>
        <w:top w:val="none" w:sz="0" w:space="0" w:color="auto"/>
        <w:left w:val="none" w:sz="0" w:space="0" w:color="auto"/>
        <w:bottom w:val="none" w:sz="0" w:space="0" w:color="auto"/>
        <w:right w:val="none" w:sz="0" w:space="0" w:color="auto"/>
      </w:divBdr>
    </w:div>
    <w:div w:id="444811094">
      <w:bodyDiv w:val="1"/>
      <w:marLeft w:val="0"/>
      <w:marRight w:val="0"/>
      <w:marTop w:val="0"/>
      <w:marBottom w:val="0"/>
      <w:divBdr>
        <w:top w:val="none" w:sz="0" w:space="0" w:color="auto"/>
        <w:left w:val="none" w:sz="0" w:space="0" w:color="auto"/>
        <w:bottom w:val="none" w:sz="0" w:space="0" w:color="auto"/>
        <w:right w:val="none" w:sz="0" w:space="0" w:color="auto"/>
      </w:divBdr>
    </w:div>
    <w:div w:id="457990355">
      <w:bodyDiv w:val="1"/>
      <w:marLeft w:val="0"/>
      <w:marRight w:val="0"/>
      <w:marTop w:val="0"/>
      <w:marBottom w:val="0"/>
      <w:divBdr>
        <w:top w:val="none" w:sz="0" w:space="0" w:color="auto"/>
        <w:left w:val="none" w:sz="0" w:space="0" w:color="auto"/>
        <w:bottom w:val="none" w:sz="0" w:space="0" w:color="auto"/>
        <w:right w:val="none" w:sz="0" w:space="0" w:color="auto"/>
      </w:divBdr>
    </w:div>
    <w:div w:id="458961587">
      <w:bodyDiv w:val="1"/>
      <w:marLeft w:val="0"/>
      <w:marRight w:val="0"/>
      <w:marTop w:val="0"/>
      <w:marBottom w:val="0"/>
      <w:divBdr>
        <w:top w:val="none" w:sz="0" w:space="0" w:color="auto"/>
        <w:left w:val="none" w:sz="0" w:space="0" w:color="auto"/>
        <w:bottom w:val="none" w:sz="0" w:space="0" w:color="auto"/>
        <w:right w:val="none" w:sz="0" w:space="0" w:color="auto"/>
      </w:divBdr>
    </w:div>
    <w:div w:id="467868539">
      <w:bodyDiv w:val="1"/>
      <w:marLeft w:val="0"/>
      <w:marRight w:val="0"/>
      <w:marTop w:val="0"/>
      <w:marBottom w:val="0"/>
      <w:divBdr>
        <w:top w:val="none" w:sz="0" w:space="0" w:color="auto"/>
        <w:left w:val="none" w:sz="0" w:space="0" w:color="auto"/>
        <w:bottom w:val="none" w:sz="0" w:space="0" w:color="auto"/>
        <w:right w:val="none" w:sz="0" w:space="0" w:color="auto"/>
      </w:divBdr>
    </w:div>
    <w:div w:id="469130884">
      <w:bodyDiv w:val="1"/>
      <w:marLeft w:val="0"/>
      <w:marRight w:val="0"/>
      <w:marTop w:val="0"/>
      <w:marBottom w:val="0"/>
      <w:divBdr>
        <w:top w:val="none" w:sz="0" w:space="0" w:color="auto"/>
        <w:left w:val="none" w:sz="0" w:space="0" w:color="auto"/>
        <w:bottom w:val="none" w:sz="0" w:space="0" w:color="auto"/>
        <w:right w:val="none" w:sz="0" w:space="0" w:color="auto"/>
      </w:divBdr>
    </w:div>
    <w:div w:id="470172738">
      <w:bodyDiv w:val="1"/>
      <w:marLeft w:val="0"/>
      <w:marRight w:val="0"/>
      <w:marTop w:val="0"/>
      <w:marBottom w:val="0"/>
      <w:divBdr>
        <w:top w:val="none" w:sz="0" w:space="0" w:color="auto"/>
        <w:left w:val="none" w:sz="0" w:space="0" w:color="auto"/>
        <w:bottom w:val="none" w:sz="0" w:space="0" w:color="auto"/>
        <w:right w:val="none" w:sz="0" w:space="0" w:color="auto"/>
      </w:divBdr>
    </w:div>
    <w:div w:id="476800151">
      <w:bodyDiv w:val="1"/>
      <w:marLeft w:val="0"/>
      <w:marRight w:val="0"/>
      <w:marTop w:val="0"/>
      <w:marBottom w:val="0"/>
      <w:divBdr>
        <w:top w:val="none" w:sz="0" w:space="0" w:color="auto"/>
        <w:left w:val="none" w:sz="0" w:space="0" w:color="auto"/>
        <w:bottom w:val="none" w:sz="0" w:space="0" w:color="auto"/>
        <w:right w:val="none" w:sz="0" w:space="0" w:color="auto"/>
      </w:divBdr>
    </w:div>
    <w:div w:id="506209452">
      <w:bodyDiv w:val="1"/>
      <w:marLeft w:val="0"/>
      <w:marRight w:val="0"/>
      <w:marTop w:val="0"/>
      <w:marBottom w:val="0"/>
      <w:divBdr>
        <w:top w:val="none" w:sz="0" w:space="0" w:color="auto"/>
        <w:left w:val="none" w:sz="0" w:space="0" w:color="auto"/>
        <w:bottom w:val="none" w:sz="0" w:space="0" w:color="auto"/>
        <w:right w:val="none" w:sz="0" w:space="0" w:color="auto"/>
      </w:divBdr>
    </w:div>
    <w:div w:id="512457168">
      <w:bodyDiv w:val="1"/>
      <w:marLeft w:val="0"/>
      <w:marRight w:val="0"/>
      <w:marTop w:val="0"/>
      <w:marBottom w:val="0"/>
      <w:divBdr>
        <w:top w:val="none" w:sz="0" w:space="0" w:color="auto"/>
        <w:left w:val="none" w:sz="0" w:space="0" w:color="auto"/>
        <w:bottom w:val="none" w:sz="0" w:space="0" w:color="auto"/>
        <w:right w:val="none" w:sz="0" w:space="0" w:color="auto"/>
      </w:divBdr>
    </w:div>
    <w:div w:id="532882228">
      <w:bodyDiv w:val="1"/>
      <w:marLeft w:val="0"/>
      <w:marRight w:val="0"/>
      <w:marTop w:val="0"/>
      <w:marBottom w:val="0"/>
      <w:divBdr>
        <w:top w:val="none" w:sz="0" w:space="0" w:color="auto"/>
        <w:left w:val="none" w:sz="0" w:space="0" w:color="auto"/>
        <w:bottom w:val="none" w:sz="0" w:space="0" w:color="auto"/>
        <w:right w:val="none" w:sz="0" w:space="0" w:color="auto"/>
      </w:divBdr>
    </w:div>
    <w:div w:id="535700396">
      <w:bodyDiv w:val="1"/>
      <w:marLeft w:val="0"/>
      <w:marRight w:val="0"/>
      <w:marTop w:val="0"/>
      <w:marBottom w:val="0"/>
      <w:divBdr>
        <w:top w:val="none" w:sz="0" w:space="0" w:color="auto"/>
        <w:left w:val="none" w:sz="0" w:space="0" w:color="auto"/>
        <w:bottom w:val="none" w:sz="0" w:space="0" w:color="auto"/>
        <w:right w:val="none" w:sz="0" w:space="0" w:color="auto"/>
      </w:divBdr>
    </w:div>
    <w:div w:id="545525008">
      <w:bodyDiv w:val="1"/>
      <w:marLeft w:val="0"/>
      <w:marRight w:val="0"/>
      <w:marTop w:val="0"/>
      <w:marBottom w:val="0"/>
      <w:divBdr>
        <w:top w:val="none" w:sz="0" w:space="0" w:color="auto"/>
        <w:left w:val="none" w:sz="0" w:space="0" w:color="auto"/>
        <w:bottom w:val="none" w:sz="0" w:space="0" w:color="auto"/>
        <w:right w:val="none" w:sz="0" w:space="0" w:color="auto"/>
      </w:divBdr>
    </w:div>
    <w:div w:id="572619626">
      <w:bodyDiv w:val="1"/>
      <w:marLeft w:val="0"/>
      <w:marRight w:val="0"/>
      <w:marTop w:val="0"/>
      <w:marBottom w:val="0"/>
      <w:divBdr>
        <w:top w:val="none" w:sz="0" w:space="0" w:color="auto"/>
        <w:left w:val="none" w:sz="0" w:space="0" w:color="auto"/>
        <w:bottom w:val="none" w:sz="0" w:space="0" w:color="auto"/>
        <w:right w:val="none" w:sz="0" w:space="0" w:color="auto"/>
      </w:divBdr>
    </w:div>
    <w:div w:id="578711813">
      <w:bodyDiv w:val="1"/>
      <w:marLeft w:val="0"/>
      <w:marRight w:val="0"/>
      <w:marTop w:val="0"/>
      <w:marBottom w:val="0"/>
      <w:divBdr>
        <w:top w:val="none" w:sz="0" w:space="0" w:color="auto"/>
        <w:left w:val="none" w:sz="0" w:space="0" w:color="auto"/>
        <w:bottom w:val="none" w:sz="0" w:space="0" w:color="auto"/>
        <w:right w:val="none" w:sz="0" w:space="0" w:color="auto"/>
      </w:divBdr>
    </w:div>
    <w:div w:id="588851228">
      <w:bodyDiv w:val="1"/>
      <w:marLeft w:val="0"/>
      <w:marRight w:val="0"/>
      <w:marTop w:val="0"/>
      <w:marBottom w:val="0"/>
      <w:divBdr>
        <w:top w:val="none" w:sz="0" w:space="0" w:color="auto"/>
        <w:left w:val="none" w:sz="0" w:space="0" w:color="auto"/>
        <w:bottom w:val="none" w:sz="0" w:space="0" w:color="auto"/>
        <w:right w:val="none" w:sz="0" w:space="0" w:color="auto"/>
      </w:divBdr>
    </w:div>
    <w:div w:id="595557063">
      <w:bodyDiv w:val="1"/>
      <w:marLeft w:val="0"/>
      <w:marRight w:val="0"/>
      <w:marTop w:val="0"/>
      <w:marBottom w:val="0"/>
      <w:divBdr>
        <w:top w:val="none" w:sz="0" w:space="0" w:color="auto"/>
        <w:left w:val="none" w:sz="0" w:space="0" w:color="auto"/>
        <w:bottom w:val="none" w:sz="0" w:space="0" w:color="auto"/>
        <w:right w:val="none" w:sz="0" w:space="0" w:color="auto"/>
      </w:divBdr>
    </w:div>
    <w:div w:id="597829844">
      <w:bodyDiv w:val="1"/>
      <w:marLeft w:val="0"/>
      <w:marRight w:val="0"/>
      <w:marTop w:val="0"/>
      <w:marBottom w:val="0"/>
      <w:divBdr>
        <w:top w:val="none" w:sz="0" w:space="0" w:color="auto"/>
        <w:left w:val="none" w:sz="0" w:space="0" w:color="auto"/>
        <w:bottom w:val="none" w:sz="0" w:space="0" w:color="auto"/>
        <w:right w:val="none" w:sz="0" w:space="0" w:color="auto"/>
      </w:divBdr>
    </w:div>
    <w:div w:id="598028167">
      <w:bodyDiv w:val="1"/>
      <w:marLeft w:val="0"/>
      <w:marRight w:val="0"/>
      <w:marTop w:val="0"/>
      <w:marBottom w:val="0"/>
      <w:divBdr>
        <w:top w:val="none" w:sz="0" w:space="0" w:color="auto"/>
        <w:left w:val="none" w:sz="0" w:space="0" w:color="auto"/>
        <w:bottom w:val="none" w:sz="0" w:space="0" w:color="auto"/>
        <w:right w:val="none" w:sz="0" w:space="0" w:color="auto"/>
      </w:divBdr>
    </w:div>
    <w:div w:id="601693788">
      <w:bodyDiv w:val="1"/>
      <w:marLeft w:val="0"/>
      <w:marRight w:val="0"/>
      <w:marTop w:val="0"/>
      <w:marBottom w:val="0"/>
      <w:divBdr>
        <w:top w:val="none" w:sz="0" w:space="0" w:color="auto"/>
        <w:left w:val="none" w:sz="0" w:space="0" w:color="auto"/>
        <w:bottom w:val="none" w:sz="0" w:space="0" w:color="auto"/>
        <w:right w:val="none" w:sz="0" w:space="0" w:color="auto"/>
      </w:divBdr>
    </w:div>
    <w:div w:id="609167444">
      <w:bodyDiv w:val="1"/>
      <w:marLeft w:val="0"/>
      <w:marRight w:val="0"/>
      <w:marTop w:val="0"/>
      <w:marBottom w:val="0"/>
      <w:divBdr>
        <w:top w:val="none" w:sz="0" w:space="0" w:color="auto"/>
        <w:left w:val="none" w:sz="0" w:space="0" w:color="auto"/>
        <w:bottom w:val="none" w:sz="0" w:space="0" w:color="auto"/>
        <w:right w:val="none" w:sz="0" w:space="0" w:color="auto"/>
      </w:divBdr>
    </w:div>
    <w:div w:id="612588460">
      <w:bodyDiv w:val="1"/>
      <w:marLeft w:val="0"/>
      <w:marRight w:val="0"/>
      <w:marTop w:val="0"/>
      <w:marBottom w:val="0"/>
      <w:divBdr>
        <w:top w:val="none" w:sz="0" w:space="0" w:color="auto"/>
        <w:left w:val="none" w:sz="0" w:space="0" w:color="auto"/>
        <w:bottom w:val="none" w:sz="0" w:space="0" w:color="auto"/>
        <w:right w:val="none" w:sz="0" w:space="0" w:color="auto"/>
      </w:divBdr>
    </w:div>
    <w:div w:id="613253057">
      <w:bodyDiv w:val="1"/>
      <w:marLeft w:val="0"/>
      <w:marRight w:val="0"/>
      <w:marTop w:val="0"/>
      <w:marBottom w:val="0"/>
      <w:divBdr>
        <w:top w:val="none" w:sz="0" w:space="0" w:color="auto"/>
        <w:left w:val="none" w:sz="0" w:space="0" w:color="auto"/>
        <w:bottom w:val="none" w:sz="0" w:space="0" w:color="auto"/>
        <w:right w:val="none" w:sz="0" w:space="0" w:color="auto"/>
      </w:divBdr>
    </w:div>
    <w:div w:id="617026940">
      <w:bodyDiv w:val="1"/>
      <w:marLeft w:val="0"/>
      <w:marRight w:val="0"/>
      <w:marTop w:val="0"/>
      <w:marBottom w:val="0"/>
      <w:divBdr>
        <w:top w:val="none" w:sz="0" w:space="0" w:color="auto"/>
        <w:left w:val="none" w:sz="0" w:space="0" w:color="auto"/>
        <w:bottom w:val="none" w:sz="0" w:space="0" w:color="auto"/>
        <w:right w:val="none" w:sz="0" w:space="0" w:color="auto"/>
      </w:divBdr>
    </w:div>
    <w:div w:id="633562021">
      <w:bodyDiv w:val="1"/>
      <w:marLeft w:val="0"/>
      <w:marRight w:val="0"/>
      <w:marTop w:val="0"/>
      <w:marBottom w:val="0"/>
      <w:divBdr>
        <w:top w:val="none" w:sz="0" w:space="0" w:color="auto"/>
        <w:left w:val="none" w:sz="0" w:space="0" w:color="auto"/>
        <w:bottom w:val="none" w:sz="0" w:space="0" w:color="auto"/>
        <w:right w:val="none" w:sz="0" w:space="0" w:color="auto"/>
      </w:divBdr>
    </w:div>
    <w:div w:id="638264196">
      <w:bodyDiv w:val="1"/>
      <w:marLeft w:val="0"/>
      <w:marRight w:val="0"/>
      <w:marTop w:val="0"/>
      <w:marBottom w:val="0"/>
      <w:divBdr>
        <w:top w:val="none" w:sz="0" w:space="0" w:color="auto"/>
        <w:left w:val="none" w:sz="0" w:space="0" w:color="auto"/>
        <w:bottom w:val="none" w:sz="0" w:space="0" w:color="auto"/>
        <w:right w:val="none" w:sz="0" w:space="0" w:color="auto"/>
      </w:divBdr>
    </w:div>
    <w:div w:id="656694122">
      <w:bodyDiv w:val="1"/>
      <w:marLeft w:val="0"/>
      <w:marRight w:val="0"/>
      <w:marTop w:val="0"/>
      <w:marBottom w:val="0"/>
      <w:divBdr>
        <w:top w:val="none" w:sz="0" w:space="0" w:color="auto"/>
        <w:left w:val="none" w:sz="0" w:space="0" w:color="auto"/>
        <w:bottom w:val="none" w:sz="0" w:space="0" w:color="auto"/>
        <w:right w:val="none" w:sz="0" w:space="0" w:color="auto"/>
      </w:divBdr>
    </w:div>
    <w:div w:id="664819775">
      <w:bodyDiv w:val="1"/>
      <w:marLeft w:val="0"/>
      <w:marRight w:val="0"/>
      <w:marTop w:val="0"/>
      <w:marBottom w:val="0"/>
      <w:divBdr>
        <w:top w:val="none" w:sz="0" w:space="0" w:color="auto"/>
        <w:left w:val="none" w:sz="0" w:space="0" w:color="auto"/>
        <w:bottom w:val="none" w:sz="0" w:space="0" w:color="auto"/>
        <w:right w:val="none" w:sz="0" w:space="0" w:color="auto"/>
      </w:divBdr>
    </w:div>
    <w:div w:id="665982491">
      <w:bodyDiv w:val="1"/>
      <w:marLeft w:val="0"/>
      <w:marRight w:val="0"/>
      <w:marTop w:val="0"/>
      <w:marBottom w:val="0"/>
      <w:divBdr>
        <w:top w:val="none" w:sz="0" w:space="0" w:color="auto"/>
        <w:left w:val="none" w:sz="0" w:space="0" w:color="auto"/>
        <w:bottom w:val="none" w:sz="0" w:space="0" w:color="auto"/>
        <w:right w:val="none" w:sz="0" w:space="0" w:color="auto"/>
      </w:divBdr>
    </w:div>
    <w:div w:id="672414370">
      <w:bodyDiv w:val="1"/>
      <w:marLeft w:val="0"/>
      <w:marRight w:val="0"/>
      <w:marTop w:val="0"/>
      <w:marBottom w:val="0"/>
      <w:divBdr>
        <w:top w:val="none" w:sz="0" w:space="0" w:color="auto"/>
        <w:left w:val="none" w:sz="0" w:space="0" w:color="auto"/>
        <w:bottom w:val="none" w:sz="0" w:space="0" w:color="auto"/>
        <w:right w:val="none" w:sz="0" w:space="0" w:color="auto"/>
      </w:divBdr>
    </w:div>
    <w:div w:id="688068296">
      <w:bodyDiv w:val="1"/>
      <w:marLeft w:val="0"/>
      <w:marRight w:val="0"/>
      <w:marTop w:val="0"/>
      <w:marBottom w:val="0"/>
      <w:divBdr>
        <w:top w:val="none" w:sz="0" w:space="0" w:color="auto"/>
        <w:left w:val="none" w:sz="0" w:space="0" w:color="auto"/>
        <w:bottom w:val="none" w:sz="0" w:space="0" w:color="auto"/>
        <w:right w:val="none" w:sz="0" w:space="0" w:color="auto"/>
      </w:divBdr>
    </w:div>
    <w:div w:id="696930165">
      <w:bodyDiv w:val="1"/>
      <w:marLeft w:val="0"/>
      <w:marRight w:val="0"/>
      <w:marTop w:val="0"/>
      <w:marBottom w:val="0"/>
      <w:divBdr>
        <w:top w:val="none" w:sz="0" w:space="0" w:color="auto"/>
        <w:left w:val="none" w:sz="0" w:space="0" w:color="auto"/>
        <w:bottom w:val="none" w:sz="0" w:space="0" w:color="auto"/>
        <w:right w:val="none" w:sz="0" w:space="0" w:color="auto"/>
      </w:divBdr>
    </w:div>
    <w:div w:id="698508717">
      <w:bodyDiv w:val="1"/>
      <w:marLeft w:val="0"/>
      <w:marRight w:val="0"/>
      <w:marTop w:val="0"/>
      <w:marBottom w:val="0"/>
      <w:divBdr>
        <w:top w:val="none" w:sz="0" w:space="0" w:color="auto"/>
        <w:left w:val="none" w:sz="0" w:space="0" w:color="auto"/>
        <w:bottom w:val="none" w:sz="0" w:space="0" w:color="auto"/>
        <w:right w:val="none" w:sz="0" w:space="0" w:color="auto"/>
      </w:divBdr>
    </w:div>
    <w:div w:id="702443836">
      <w:bodyDiv w:val="1"/>
      <w:marLeft w:val="0"/>
      <w:marRight w:val="0"/>
      <w:marTop w:val="0"/>
      <w:marBottom w:val="0"/>
      <w:divBdr>
        <w:top w:val="none" w:sz="0" w:space="0" w:color="auto"/>
        <w:left w:val="none" w:sz="0" w:space="0" w:color="auto"/>
        <w:bottom w:val="none" w:sz="0" w:space="0" w:color="auto"/>
        <w:right w:val="none" w:sz="0" w:space="0" w:color="auto"/>
      </w:divBdr>
    </w:div>
    <w:div w:id="714158565">
      <w:bodyDiv w:val="1"/>
      <w:marLeft w:val="0"/>
      <w:marRight w:val="0"/>
      <w:marTop w:val="0"/>
      <w:marBottom w:val="0"/>
      <w:divBdr>
        <w:top w:val="none" w:sz="0" w:space="0" w:color="auto"/>
        <w:left w:val="none" w:sz="0" w:space="0" w:color="auto"/>
        <w:bottom w:val="none" w:sz="0" w:space="0" w:color="auto"/>
        <w:right w:val="none" w:sz="0" w:space="0" w:color="auto"/>
      </w:divBdr>
    </w:div>
    <w:div w:id="725031989">
      <w:bodyDiv w:val="1"/>
      <w:marLeft w:val="0"/>
      <w:marRight w:val="0"/>
      <w:marTop w:val="0"/>
      <w:marBottom w:val="0"/>
      <w:divBdr>
        <w:top w:val="none" w:sz="0" w:space="0" w:color="auto"/>
        <w:left w:val="none" w:sz="0" w:space="0" w:color="auto"/>
        <w:bottom w:val="none" w:sz="0" w:space="0" w:color="auto"/>
        <w:right w:val="none" w:sz="0" w:space="0" w:color="auto"/>
      </w:divBdr>
    </w:div>
    <w:div w:id="727458760">
      <w:bodyDiv w:val="1"/>
      <w:marLeft w:val="0"/>
      <w:marRight w:val="0"/>
      <w:marTop w:val="0"/>
      <w:marBottom w:val="0"/>
      <w:divBdr>
        <w:top w:val="none" w:sz="0" w:space="0" w:color="auto"/>
        <w:left w:val="none" w:sz="0" w:space="0" w:color="auto"/>
        <w:bottom w:val="none" w:sz="0" w:space="0" w:color="auto"/>
        <w:right w:val="none" w:sz="0" w:space="0" w:color="auto"/>
      </w:divBdr>
    </w:div>
    <w:div w:id="728041072">
      <w:bodyDiv w:val="1"/>
      <w:marLeft w:val="0"/>
      <w:marRight w:val="0"/>
      <w:marTop w:val="0"/>
      <w:marBottom w:val="0"/>
      <w:divBdr>
        <w:top w:val="none" w:sz="0" w:space="0" w:color="auto"/>
        <w:left w:val="none" w:sz="0" w:space="0" w:color="auto"/>
        <w:bottom w:val="none" w:sz="0" w:space="0" w:color="auto"/>
        <w:right w:val="none" w:sz="0" w:space="0" w:color="auto"/>
      </w:divBdr>
    </w:div>
    <w:div w:id="743797673">
      <w:bodyDiv w:val="1"/>
      <w:marLeft w:val="0"/>
      <w:marRight w:val="0"/>
      <w:marTop w:val="0"/>
      <w:marBottom w:val="0"/>
      <w:divBdr>
        <w:top w:val="none" w:sz="0" w:space="0" w:color="auto"/>
        <w:left w:val="none" w:sz="0" w:space="0" w:color="auto"/>
        <w:bottom w:val="none" w:sz="0" w:space="0" w:color="auto"/>
        <w:right w:val="none" w:sz="0" w:space="0" w:color="auto"/>
      </w:divBdr>
    </w:div>
    <w:div w:id="747994716">
      <w:bodyDiv w:val="1"/>
      <w:marLeft w:val="0"/>
      <w:marRight w:val="0"/>
      <w:marTop w:val="0"/>
      <w:marBottom w:val="0"/>
      <w:divBdr>
        <w:top w:val="none" w:sz="0" w:space="0" w:color="auto"/>
        <w:left w:val="none" w:sz="0" w:space="0" w:color="auto"/>
        <w:bottom w:val="none" w:sz="0" w:space="0" w:color="auto"/>
        <w:right w:val="none" w:sz="0" w:space="0" w:color="auto"/>
      </w:divBdr>
    </w:div>
    <w:div w:id="760679306">
      <w:bodyDiv w:val="1"/>
      <w:marLeft w:val="0"/>
      <w:marRight w:val="0"/>
      <w:marTop w:val="0"/>
      <w:marBottom w:val="0"/>
      <w:divBdr>
        <w:top w:val="none" w:sz="0" w:space="0" w:color="auto"/>
        <w:left w:val="none" w:sz="0" w:space="0" w:color="auto"/>
        <w:bottom w:val="none" w:sz="0" w:space="0" w:color="auto"/>
        <w:right w:val="none" w:sz="0" w:space="0" w:color="auto"/>
      </w:divBdr>
    </w:div>
    <w:div w:id="766729255">
      <w:bodyDiv w:val="1"/>
      <w:marLeft w:val="0"/>
      <w:marRight w:val="0"/>
      <w:marTop w:val="0"/>
      <w:marBottom w:val="0"/>
      <w:divBdr>
        <w:top w:val="none" w:sz="0" w:space="0" w:color="auto"/>
        <w:left w:val="none" w:sz="0" w:space="0" w:color="auto"/>
        <w:bottom w:val="none" w:sz="0" w:space="0" w:color="auto"/>
        <w:right w:val="none" w:sz="0" w:space="0" w:color="auto"/>
      </w:divBdr>
    </w:div>
    <w:div w:id="771821106">
      <w:bodyDiv w:val="1"/>
      <w:marLeft w:val="0"/>
      <w:marRight w:val="0"/>
      <w:marTop w:val="0"/>
      <w:marBottom w:val="0"/>
      <w:divBdr>
        <w:top w:val="none" w:sz="0" w:space="0" w:color="auto"/>
        <w:left w:val="none" w:sz="0" w:space="0" w:color="auto"/>
        <w:bottom w:val="none" w:sz="0" w:space="0" w:color="auto"/>
        <w:right w:val="none" w:sz="0" w:space="0" w:color="auto"/>
      </w:divBdr>
    </w:div>
    <w:div w:id="782384710">
      <w:bodyDiv w:val="1"/>
      <w:marLeft w:val="0"/>
      <w:marRight w:val="0"/>
      <w:marTop w:val="0"/>
      <w:marBottom w:val="0"/>
      <w:divBdr>
        <w:top w:val="none" w:sz="0" w:space="0" w:color="auto"/>
        <w:left w:val="none" w:sz="0" w:space="0" w:color="auto"/>
        <w:bottom w:val="none" w:sz="0" w:space="0" w:color="auto"/>
        <w:right w:val="none" w:sz="0" w:space="0" w:color="auto"/>
      </w:divBdr>
    </w:div>
    <w:div w:id="784884953">
      <w:bodyDiv w:val="1"/>
      <w:marLeft w:val="0"/>
      <w:marRight w:val="0"/>
      <w:marTop w:val="0"/>
      <w:marBottom w:val="0"/>
      <w:divBdr>
        <w:top w:val="none" w:sz="0" w:space="0" w:color="auto"/>
        <w:left w:val="none" w:sz="0" w:space="0" w:color="auto"/>
        <w:bottom w:val="none" w:sz="0" w:space="0" w:color="auto"/>
        <w:right w:val="none" w:sz="0" w:space="0" w:color="auto"/>
      </w:divBdr>
    </w:div>
    <w:div w:id="808134248">
      <w:bodyDiv w:val="1"/>
      <w:marLeft w:val="0"/>
      <w:marRight w:val="0"/>
      <w:marTop w:val="0"/>
      <w:marBottom w:val="0"/>
      <w:divBdr>
        <w:top w:val="none" w:sz="0" w:space="0" w:color="auto"/>
        <w:left w:val="none" w:sz="0" w:space="0" w:color="auto"/>
        <w:bottom w:val="none" w:sz="0" w:space="0" w:color="auto"/>
        <w:right w:val="none" w:sz="0" w:space="0" w:color="auto"/>
      </w:divBdr>
    </w:div>
    <w:div w:id="808864783">
      <w:bodyDiv w:val="1"/>
      <w:marLeft w:val="0"/>
      <w:marRight w:val="0"/>
      <w:marTop w:val="0"/>
      <w:marBottom w:val="0"/>
      <w:divBdr>
        <w:top w:val="none" w:sz="0" w:space="0" w:color="auto"/>
        <w:left w:val="none" w:sz="0" w:space="0" w:color="auto"/>
        <w:bottom w:val="none" w:sz="0" w:space="0" w:color="auto"/>
        <w:right w:val="none" w:sz="0" w:space="0" w:color="auto"/>
      </w:divBdr>
    </w:div>
    <w:div w:id="810175747">
      <w:bodyDiv w:val="1"/>
      <w:marLeft w:val="0"/>
      <w:marRight w:val="0"/>
      <w:marTop w:val="0"/>
      <w:marBottom w:val="0"/>
      <w:divBdr>
        <w:top w:val="none" w:sz="0" w:space="0" w:color="auto"/>
        <w:left w:val="none" w:sz="0" w:space="0" w:color="auto"/>
        <w:bottom w:val="none" w:sz="0" w:space="0" w:color="auto"/>
        <w:right w:val="none" w:sz="0" w:space="0" w:color="auto"/>
      </w:divBdr>
    </w:div>
    <w:div w:id="810833043">
      <w:bodyDiv w:val="1"/>
      <w:marLeft w:val="0"/>
      <w:marRight w:val="0"/>
      <w:marTop w:val="0"/>
      <w:marBottom w:val="0"/>
      <w:divBdr>
        <w:top w:val="none" w:sz="0" w:space="0" w:color="auto"/>
        <w:left w:val="none" w:sz="0" w:space="0" w:color="auto"/>
        <w:bottom w:val="none" w:sz="0" w:space="0" w:color="auto"/>
        <w:right w:val="none" w:sz="0" w:space="0" w:color="auto"/>
      </w:divBdr>
    </w:div>
    <w:div w:id="823356356">
      <w:bodyDiv w:val="1"/>
      <w:marLeft w:val="0"/>
      <w:marRight w:val="0"/>
      <w:marTop w:val="0"/>
      <w:marBottom w:val="0"/>
      <w:divBdr>
        <w:top w:val="none" w:sz="0" w:space="0" w:color="auto"/>
        <w:left w:val="none" w:sz="0" w:space="0" w:color="auto"/>
        <w:bottom w:val="none" w:sz="0" w:space="0" w:color="auto"/>
        <w:right w:val="none" w:sz="0" w:space="0" w:color="auto"/>
      </w:divBdr>
    </w:div>
    <w:div w:id="824666864">
      <w:bodyDiv w:val="1"/>
      <w:marLeft w:val="0"/>
      <w:marRight w:val="0"/>
      <w:marTop w:val="0"/>
      <w:marBottom w:val="0"/>
      <w:divBdr>
        <w:top w:val="none" w:sz="0" w:space="0" w:color="auto"/>
        <w:left w:val="none" w:sz="0" w:space="0" w:color="auto"/>
        <w:bottom w:val="none" w:sz="0" w:space="0" w:color="auto"/>
        <w:right w:val="none" w:sz="0" w:space="0" w:color="auto"/>
      </w:divBdr>
    </w:div>
    <w:div w:id="825824921">
      <w:bodyDiv w:val="1"/>
      <w:marLeft w:val="0"/>
      <w:marRight w:val="0"/>
      <w:marTop w:val="0"/>
      <w:marBottom w:val="0"/>
      <w:divBdr>
        <w:top w:val="none" w:sz="0" w:space="0" w:color="auto"/>
        <w:left w:val="none" w:sz="0" w:space="0" w:color="auto"/>
        <w:bottom w:val="none" w:sz="0" w:space="0" w:color="auto"/>
        <w:right w:val="none" w:sz="0" w:space="0" w:color="auto"/>
      </w:divBdr>
    </w:div>
    <w:div w:id="831600987">
      <w:bodyDiv w:val="1"/>
      <w:marLeft w:val="0"/>
      <w:marRight w:val="0"/>
      <w:marTop w:val="0"/>
      <w:marBottom w:val="0"/>
      <w:divBdr>
        <w:top w:val="none" w:sz="0" w:space="0" w:color="auto"/>
        <w:left w:val="none" w:sz="0" w:space="0" w:color="auto"/>
        <w:bottom w:val="none" w:sz="0" w:space="0" w:color="auto"/>
        <w:right w:val="none" w:sz="0" w:space="0" w:color="auto"/>
      </w:divBdr>
    </w:div>
    <w:div w:id="868488666">
      <w:bodyDiv w:val="1"/>
      <w:marLeft w:val="0"/>
      <w:marRight w:val="0"/>
      <w:marTop w:val="0"/>
      <w:marBottom w:val="0"/>
      <w:divBdr>
        <w:top w:val="none" w:sz="0" w:space="0" w:color="auto"/>
        <w:left w:val="none" w:sz="0" w:space="0" w:color="auto"/>
        <w:bottom w:val="none" w:sz="0" w:space="0" w:color="auto"/>
        <w:right w:val="none" w:sz="0" w:space="0" w:color="auto"/>
      </w:divBdr>
    </w:div>
    <w:div w:id="878542772">
      <w:bodyDiv w:val="1"/>
      <w:marLeft w:val="0"/>
      <w:marRight w:val="0"/>
      <w:marTop w:val="0"/>
      <w:marBottom w:val="0"/>
      <w:divBdr>
        <w:top w:val="none" w:sz="0" w:space="0" w:color="auto"/>
        <w:left w:val="none" w:sz="0" w:space="0" w:color="auto"/>
        <w:bottom w:val="none" w:sz="0" w:space="0" w:color="auto"/>
        <w:right w:val="none" w:sz="0" w:space="0" w:color="auto"/>
      </w:divBdr>
    </w:div>
    <w:div w:id="903413900">
      <w:bodyDiv w:val="1"/>
      <w:marLeft w:val="0"/>
      <w:marRight w:val="0"/>
      <w:marTop w:val="0"/>
      <w:marBottom w:val="0"/>
      <w:divBdr>
        <w:top w:val="none" w:sz="0" w:space="0" w:color="auto"/>
        <w:left w:val="none" w:sz="0" w:space="0" w:color="auto"/>
        <w:bottom w:val="none" w:sz="0" w:space="0" w:color="auto"/>
        <w:right w:val="none" w:sz="0" w:space="0" w:color="auto"/>
      </w:divBdr>
    </w:div>
    <w:div w:id="905384005">
      <w:bodyDiv w:val="1"/>
      <w:marLeft w:val="0"/>
      <w:marRight w:val="0"/>
      <w:marTop w:val="0"/>
      <w:marBottom w:val="0"/>
      <w:divBdr>
        <w:top w:val="none" w:sz="0" w:space="0" w:color="auto"/>
        <w:left w:val="none" w:sz="0" w:space="0" w:color="auto"/>
        <w:bottom w:val="none" w:sz="0" w:space="0" w:color="auto"/>
        <w:right w:val="none" w:sz="0" w:space="0" w:color="auto"/>
      </w:divBdr>
    </w:div>
    <w:div w:id="929048152">
      <w:bodyDiv w:val="1"/>
      <w:marLeft w:val="0"/>
      <w:marRight w:val="0"/>
      <w:marTop w:val="0"/>
      <w:marBottom w:val="0"/>
      <w:divBdr>
        <w:top w:val="none" w:sz="0" w:space="0" w:color="auto"/>
        <w:left w:val="none" w:sz="0" w:space="0" w:color="auto"/>
        <w:bottom w:val="none" w:sz="0" w:space="0" w:color="auto"/>
        <w:right w:val="none" w:sz="0" w:space="0" w:color="auto"/>
      </w:divBdr>
    </w:div>
    <w:div w:id="929891145">
      <w:bodyDiv w:val="1"/>
      <w:marLeft w:val="0"/>
      <w:marRight w:val="0"/>
      <w:marTop w:val="0"/>
      <w:marBottom w:val="0"/>
      <w:divBdr>
        <w:top w:val="none" w:sz="0" w:space="0" w:color="auto"/>
        <w:left w:val="none" w:sz="0" w:space="0" w:color="auto"/>
        <w:bottom w:val="none" w:sz="0" w:space="0" w:color="auto"/>
        <w:right w:val="none" w:sz="0" w:space="0" w:color="auto"/>
      </w:divBdr>
    </w:div>
    <w:div w:id="979269502">
      <w:bodyDiv w:val="1"/>
      <w:marLeft w:val="0"/>
      <w:marRight w:val="0"/>
      <w:marTop w:val="0"/>
      <w:marBottom w:val="0"/>
      <w:divBdr>
        <w:top w:val="none" w:sz="0" w:space="0" w:color="auto"/>
        <w:left w:val="none" w:sz="0" w:space="0" w:color="auto"/>
        <w:bottom w:val="none" w:sz="0" w:space="0" w:color="auto"/>
        <w:right w:val="none" w:sz="0" w:space="0" w:color="auto"/>
      </w:divBdr>
    </w:div>
    <w:div w:id="983463552">
      <w:bodyDiv w:val="1"/>
      <w:marLeft w:val="0"/>
      <w:marRight w:val="0"/>
      <w:marTop w:val="0"/>
      <w:marBottom w:val="0"/>
      <w:divBdr>
        <w:top w:val="none" w:sz="0" w:space="0" w:color="auto"/>
        <w:left w:val="none" w:sz="0" w:space="0" w:color="auto"/>
        <w:bottom w:val="none" w:sz="0" w:space="0" w:color="auto"/>
        <w:right w:val="none" w:sz="0" w:space="0" w:color="auto"/>
      </w:divBdr>
    </w:div>
    <w:div w:id="990983983">
      <w:bodyDiv w:val="1"/>
      <w:marLeft w:val="0"/>
      <w:marRight w:val="0"/>
      <w:marTop w:val="0"/>
      <w:marBottom w:val="0"/>
      <w:divBdr>
        <w:top w:val="none" w:sz="0" w:space="0" w:color="auto"/>
        <w:left w:val="none" w:sz="0" w:space="0" w:color="auto"/>
        <w:bottom w:val="none" w:sz="0" w:space="0" w:color="auto"/>
        <w:right w:val="none" w:sz="0" w:space="0" w:color="auto"/>
      </w:divBdr>
    </w:div>
    <w:div w:id="1009059448">
      <w:bodyDiv w:val="1"/>
      <w:marLeft w:val="0"/>
      <w:marRight w:val="0"/>
      <w:marTop w:val="0"/>
      <w:marBottom w:val="0"/>
      <w:divBdr>
        <w:top w:val="none" w:sz="0" w:space="0" w:color="auto"/>
        <w:left w:val="none" w:sz="0" w:space="0" w:color="auto"/>
        <w:bottom w:val="none" w:sz="0" w:space="0" w:color="auto"/>
        <w:right w:val="none" w:sz="0" w:space="0" w:color="auto"/>
      </w:divBdr>
    </w:div>
    <w:div w:id="1015575912">
      <w:bodyDiv w:val="1"/>
      <w:marLeft w:val="0"/>
      <w:marRight w:val="0"/>
      <w:marTop w:val="0"/>
      <w:marBottom w:val="0"/>
      <w:divBdr>
        <w:top w:val="none" w:sz="0" w:space="0" w:color="auto"/>
        <w:left w:val="none" w:sz="0" w:space="0" w:color="auto"/>
        <w:bottom w:val="none" w:sz="0" w:space="0" w:color="auto"/>
        <w:right w:val="none" w:sz="0" w:space="0" w:color="auto"/>
      </w:divBdr>
    </w:div>
    <w:div w:id="1019508554">
      <w:bodyDiv w:val="1"/>
      <w:marLeft w:val="0"/>
      <w:marRight w:val="0"/>
      <w:marTop w:val="0"/>
      <w:marBottom w:val="0"/>
      <w:divBdr>
        <w:top w:val="none" w:sz="0" w:space="0" w:color="auto"/>
        <w:left w:val="none" w:sz="0" w:space="0" w:color="auto"/>
        <w:bottom w:val="none" w:sz="0" w:space="0" w:color="auto"/>
        <w:right w:val="none" w:sz="0" w:space="0" w:color="auto"/>
      </w:divBdr>
    </w:div>
    <w:div w:id="1019964818">
      <w:bodyDiv w:val="1"/>
      <w:marLeft w:val="0"/>
      <w:marRight w:val="0"/>
      <w:marTop w:val="0"/>
      <w:marBottom w:val="0"/>
      <w:divBdr>
        <w:top w:val="none" w:sz="0" w:space="0" w:color="auto"/>
        <w:left w:val="none" w:sz="0" w:space="0" w:color="auto"/>
        <w:bottom w:val="none" w:sz="0" w:space="0" w:color="auto"/>
        <w:right w:val="none" w:sz="0" w:space="0" w:color="auto"/>
      </w:divBdr>
    </w:div>
    <w:div w:id="1028531471">
      <w:bodyDiv w:val="1"/>
      <w:marLeft w:val="0"/>
      <w:marRight w:val="0"/>
      <w:marTop w:val="0"/>
      <w:marBottom w:val="0"/>
      <w:divBdr>
        <w:top w:val="none" w:sz="0" w:space="0" w:color="auto"/>
        <w:left w:val="none" w:sz="0" w:space="0" w:color="auto"/>
        <w:bottom w:val="none" w:sz="0" w:space="0" w:color="auto"/>
        <w:right w:val="none" w:sz="0" w:space="0" w:color="auto"/>
      </w:divBdr>
    </w:div>
    <w:div w:id="1033848672">
      <w:bodyDiv w:val="1"/>
      <w:marLeft w:val="0"/>
      <w:marRight w:val="0"/>
      <w:marTop w:val="0"/>
      <w:marBottom w:val="0"/>
      <w:divBdr>
        <w:top w:val="none" w:sz="0" w:space="0" w:color="auto"/>
        <w:left w:val="none" w:sz="0" w:space="0" w:color="auto"/>
        <w:bottom w:val="none" w:sz="0" w:space="0" w:color="auto"/>
        <w:right w:val="none" w:sz="0" w:space="0" w:color="auto"/>
      </w:divBdr>
    </w:div>
    <w:div w:id="1035154594">
      <w:bodyDiv w:val="1"/>
      <w:marLeft w:val="0"/>
      <w:marRight w:val="0"/>
      <w:marTop w:val="0"/>
      <w:marBottom w:val="0"/>
      <w:divBdr>
        <w:top w:val="none" w:sz="0" w:space="0" w:color="auto"/>
        <w:left w:val="none" w:sz="0" w:space="0" w:color="auto"/>
        <w:bottom w:val="none" w:sz="0" w:space="0" w:color="auto"/>
        <w:right w:val="none" w:sz="0" w:space="0" w:color="auto"/>
      </w:divBdr>
    </w:div>
    <w:div w:id="1041132207">
      <w:bodyDiv w:val="1"/>
      <w:marLeft w:val="0"/>
      <w:marRight w:val="0"/>
      <w:marTop w:val="0"/>
      <w:marBottom w:val="0"/>
      <w:divBdr>
        <w:top w:val="none" w:sz="0" w:space="0" w:color="auto"/>
        <w:left w:val="none" w:sz="0" w:space="0" w:color="auto"/>
        <w:bottom w:val="none" w:sz="0" w:space="0" w:color="auto"/>
        <w:right w:val="none" w:sz="0" w:space="0" w:color="auto"/>
      </w:divBdr>
    </w:div>
    <w:div w:id="1041514927">
      <w:bodyDiv w:val="1"/>
      <w:marLeft w:val="0"/>
      <w:marRight w:val="0"/>
      <w:marTop w:val="0"/>
      <w:marBottom w:val="0"/>
      <w:divBdr>
        <w:top w:val="none" w:sz="0" w:space="0" w:color="auto"/>
        <w:left w:val="none" w:sz="0" w:space="0" w:color="auto"/>
        <w:bottom w:val="none" w:sz="0" w:space="0" w:color="auto"/>
        <w:right w:val="none" w:sz="0" w:space="0" w:color="auto"/>
      </w:divBdr>
    </w:div>
    <w:div w:id="1045564825">
      <w:bodyDiv w:val="1"/>
      <w:marLeft w:val="0"/>
      <w:marRight w:val="0"/>
      <w:marTop w:val="0"/>
      <w:marBottom w:val="0"/>
      <w:divBdr>
        <w:top w:val="none" w:sz="0" w:space="0" w:color="auto"/>
        <w:left w:val="none" w:sz="0" w:space="0" w:color="auto"/>
        <w:bottom w:val="none" w:sz="0" w:space="0" w:color="auto"/>
        <w:right w:val="none" w:sz="0" w:space="0" w:color="auto"/>
      </w:divBdr>
    </w:div>
    <w:div w:id="1046493169">
      <w:bodyDiv w:val="1"/>
      <w:marLeft w:val="0"/>
      <w:marRight w:val="0"/>
      <w:marTop w:val="0"/>
      <w:marBottom w:val="0"/>
      <w:divBdr>
        <w:top w:val="none" w:sz="0" w:space="0" w:color="auto"/>
        <w:left w:val="none" w:sz="0" w:space="0" w:color="auto"/>
        <w:bottom w:val="none" w:sz="0" w:space="0" w:color="auto"/>
        <w:right w:val="none" w:sz="0" w:space="0" w:color="auto"/>
      </w:divBdr>
    </w:div>
    <w:div w:id="1048846582">
      <w:bodyDiv w:val="1"/>
      <w:marLeft w:val="0"/>
      <w:marRight w:val="0"/>
      <w:marTop w:val="0"/>
      <w:marBottom w:val="0"/>
      <w:divBdr>
        <w:top w:val="none" w:sz="0" w:space="0" w:color="auto"/>
        <w:left w:val="none" w:sz="0" w:space="0" w:color="auto"/>
        <w:bottom w:val="none" w:sz="0" w:space="0" w:color="auto"/>
        <w:right w:val="none" w:sz="0" w:space="0" w:color="auto"/>
      </w:divBdr>
    </w:div>
    <w:div w:id="1050612700">
      <w:bodyDiv w:val="1"/>
      <w:marLeft w:val="0"/>
      <w:marRight w:val="0"/>
      <w:marTop w:val="0"/>
      <w:marBottom w:val="0"/>
      <w:divBdr>
        <w:top w:val="none" w:sz="0" w:space="0" w:color="auto"/>
        <w:left w:val="none" w:sz="0" w:space="0" w:color="auto"/>
        <w:bottom w:val="none" w:sz="0" w:space="0" w:color="auto"/>
        <w:right w:val="none" w:sz="0" w:space="0" w:color="auto"/>
      </w:divBdr>
    </w:div>
    <w:div w:id="1052461332">
      <w:bodyDiv w:val="1"/>
      <w:marLeft w:val="0"/>
      <w:marRight w:val="0"/>
      <w:marTop w:val="0"/>
      <w:marBottom w:val="0"/>
      <w:divBdr>
        <w:top w:val="none" w:sz="0" w:space="0" w:color="auto"/>
        <w:left w:val="none" w:sz="0" w:space="0" w:color="auto"/>
        <w:bottom w:val="none" w:sz="0" w:space="0" w:color="auto"/>
        <w:right w:val="none" w:sz="0" w:space="0" w:color="auto"/>
      </w:divBdr>
    </w:div>
    <w:div w:id="1054154845">
      <w:bodyDiv w:val="1"/>
      <w:marLeft w:val="0"/>
      <w:marRight w:val="0"/>
      <w:marTop w:val="0"/>
      <w:marBottom w:val="0"/>
      <w:divBdr>
        <w:top w:val="none" w:sz="0" w:space="0" w:color="auto"/>
        <w:left w:val="none" w:sz="0" w:space="0" w:color="auto"/>
        <w:bottom w:val="none" w:sz="0" w:space="0" w:color="auto"/>
        <w:right w:val="none" w:sz="0" w:space="0" w:color="auto"/>
      </w:divBdr>
    </w:div>
    <w:div w:id="1056122754">
      <w:bodyDiv w:val="1"/>
      <w:marLeft w:val="0"/>
      <w:marRight w:val="0"/>
      <w:marTop w:val="0"/>
      <w:marBottom w:val="0"/>
      <w:divBdr>
        <w:top w:val="none" w:sz="0" w:space="0" w:color="auto"/>
        <w:left w:val="none" w:sz="0" w:space="0" w:color="auto"/>
        <w:bottom w:val="none" w:sz="0" w:space="0" w:color="auto"/>
        <w:right w:val="none" w:sz="0" w:space="0" w:color="auto"/>
      </w:divBdr>
    </w:div>
    <w:div w:id="1065683086">
      <w:bodyDiv w:val="1"/>
      <w:marLeft w:val="0"/>
      <w:marRight w:val="0"/>
      <w:marTop w:val="0"/>
      <w:marBottom w:val="0"/>
      <w:divBdr>
        <w:top w:val="none" w:sz="0" w:space="0" w:color="auto"/>
        <w:left w:val="none" w:sz="0" w:space="0" w:color="auto"/>
        <w:bottom w:val="none" w:sz="0" w:space="0" w:color="auto"/>
        <w:right w:val="none" w:sz="0" w:space="0" w:color="auto"/>
      </w:divBdr>
    </w:div>
    <w:div w:id="1075125698">
      <w:bodyDiv w:val="1"/>
      <w:marLeft w:val="0"/>
      <w:marRight w:val="0"/>
      <w:marTop w:val="0"/>
      <w:marBottom w:val="0"/>
      <w:divBdr>
        <w:top w:val="none" w:sz="0" w:space="0" w:color="auto"/>
        <w:left w:val="none" w:sz="0" w:space="0" w:color="auto"/>
        <w:bottom w:val="none" w:sz="0" w:space="0" w:color="auto"/>
        <w:right w:val="none" w:sz="0" w:space="0" w:color="auto"/>
      </w:divBdr>
    </w:div>
    <w:div w:id="1083406907">
      <w:bodyDiv w:val="1"/>
      <w:marLeft w:val="0"/>
      <w:marRight w:val="0"/>
      <w:marTop w:val="0"/>
      <w:marBottom w:val="0"/>
      <w:divBdr>
        <w:top w:val="none" w:sz="0" w:space="0" w:color="auto"/>
        <w:left w:val="none" w:sz="0" w:space="0" w:color="auto"/>
        <w:bottom w:val="none" w:sz="0" w:space="0" w:color="auto"/>
        <w:right w:val="none" w:sz="0" w:space="0" w:color="auto"/>
      </w:divBdr>
    </w:div>
    <w:div w:id="1085229441">
      <w:bodyDiv w:val="1"/>
      <w:marLeft w:val="0"/>
      <w:marRight w:val="0"/>
      <w:marTop w:val="0"/>
      <w:marBottom w:val="0"/>
      <w:divBdr>
        <w:top w:val="none" w:sz="0" w:space="0" w:color="auto"/>
        <w:left w:val="none" w:sz="0" w:space="0" w:color="auto"/>
        <w:bottom w:val="none" w:sz="0" w:space="0" w:color="auto"/>
        <w:right w:val="none" w:sz="0" w:space="0" w:color="auto"/>
      </w:divBdr>
    </w:div>
    <w:div w:id="1085688332">
      <w:bodyDiv w:val="1"/>
      <w:marLeft w:val="0"/>
      <w:marRight w:val="0"/>
      <w:marTop w:val="0"/>
      <w:marBottom w:val="0"/>
      <w:divBdr>
        <w:top w:val="none" w:sz="0" w:space="0" w:color="auto"/>
        <w:left w:val="none" w:sz="0" w:space="0" w:color="auto"/>
        <w:bottom w:val="none" w:sz="0" w:space="0" w:color="auto"/>
        <w:right w:val="none" w:sz="0" w:space="0" w:color="auto"/>
      </w:divBdr>
    </w:div>
    <w:div w:id="1099909981">
      <w:bodyDiv w:val="1"/>
      <w:marLeft w:val="0"/>
      <w:marRight w:val="0"/>
      <w:marTop w:val="0"/>
      <w:marBottom w:val="0"/>
      <w:divBdr>
        <w:top w:val="none" w:sz="0" w:space="0" w:color="auto"/>
        <w:left w:val="none" w:sz="0" w:space="0" w:color="auto"/>
        <w:bottom w:val="none" w:sz="0" w:space="0" w:color="auto"/>
        <w:right w:val="none" w:sz="0" w:space="0" w:color="auto"/>
      </w:divBdr>
    </w:div>
    <w:div w:id="1110248328">
      <w:bodyDiv w:val="1"/>
      <w:marLeft w:val="0"/>
      <w:marRight w:val="0"/>
      <w:marTop w:val="0"/>
      <w:marBottom w:val="0"/>
      <w:divBdr>
        <w:top w:val="none" w:sz="0" w:space="0" w:color="auto"/>
        <w:left w:val="none" w:sz="0" w:space="0" w:color="auto"/>
        <w:bottom w:val="none" w:sz="0" w:space="0" w:color="auto"/>
        <w:right w:val="none" w:sz="0" w:space="0" w:color="auto"/>
      </w:divBdr>
    </w:div>
    <w:div w:id="1116873937">
      <w:bodyDiv w:val="1"/>
      <w:marLeft w:val="0"/>
      <w:marRight w:val="0"/>
      <w:marTop w:val="0"/>
      <w:marBottom w:val="0"/>
      <w:divBdr>
        <w:top w:val="none" w:sz="0" w:space="0" w:color="auto"/>
        <w:left w:val="none" w:sz="0" w:space="0" w:color="auto"/>
        <w:bottom w:val="none" w:sz="0" w:space="0" w:color="auto"/>
        <w:right w:val="none" w:sz="0" w:space="0" w:color="auto"/>
      </w:divBdr>
    </w:div>
    <w:div w:id="1120025542">
      <w:bodyDiv w:val="1"/>
      <w:marLeft w:val="0"/>
      <w:marRight w:val="0"/>
      <w:marTop w:val="0"/>
      <w:marBottom w:val="0"/>
      <w:divBdr>
        <w:top w:val="none" w:sz="0" w:space="0" w:color="auto"/>
        <w:left w:val="none" w:sz="0" w:space="0" w:color="auto"/>
        <w:bottom w:val="none" w:sz="0" w:space="0" w:color="auto"/>
        <w:right w:val="none" w:sz="0" w:space="0" w:color="auto"/>
      </w:divBdr>
    </w:div>
    <w:div w:id="1122186098">
      <w:bodyDiv w:val="1"/>
      <w:marLeft w:val="0"/>
      <w:marRight w:val="0"/>
      <w:marTop w:val="0"/>
      <w:marBottom w:val="0"/>
      <w:divBdr>
        <w:top w:val="none" w:sz="0" w:space="0" w:color="auto"/>
        <w:left w:val="none" w:sz="0" w:space="0" w:color="auto"/>
        <w:bottom w:val="none" w:sz="0" w:space="0" w:color="auto"/>
        <w:right w:val="none" w:sz="0" w:space="0" w:color="auto"/>
      </w:divBdr>
    </w:div>
    <w:div w:id="1127813768">
      <w:bodyDiv w:val="1"/>
      <w:marLeft w:val="0"/>
      <w:marRight w:val="0"/>
      <w:marTop w:val="0"/>
      <w:marBottom w:val="0"/>
      <w:divBdr>
        <w:top w:val="none" w:sz="0" w:space="0" w:color="auto"/>
        <w:left w:val="none" w:sz="0" w:space="0" w:color="auto"/>
        <w:bottom w:val="none" w:sz="0" w:space="0" w:color="auto"/>
        <w:right w:val="none" w:sz="0" w:space="0" w:color="auto"/>
      </w:divBdr>
    </w:div>
    <w:div w:id="1131094052">
      <w:bodyDiv w:val="1"/>
      <w:marLeft w:val="0"/>
      <w:marRight w:val="0"/>
      <w:marTop w:val="0"/>
      <w:marBottom w:val="0"/>
      <w:divBdr>
        <w:top w:val="none" w:sz="0" w:space="0" w:color="auto"/>
        <w:left w:val="none" w:sz="0" w:space="0" w:color="auto"/>
        <w:bottom w:val="none" w:sz="0" w:space="0" w:color="auto"/>
        <w:right w:val="none" w:sz="0" w:space="0" w:color="auto"/>
      </w:divBdr>
    </w:div>
    <w:div w:id="1147283575">
      <w:bodyDiv w:val="1"/>
      <w:marLeft w:val="0"/>
      <w:marRight w:val="0"/>
      <w:marTop w:val="0"/>
      <w:marBottom w:val="0"/>
      <w:divBdr>
        <w:top w:val="none" w:sz="0" w:space="0" w:color="auto"/>
        <w:left w:val="none" w:sz="0" w:space="0" w:color="auto"/>
        <w:bottom w:val="none" w:sz="0" w:space="0" w:color="auto"/>
        <w:right w:val="none" w:sz="0" w:space="0" w:color="auto"/>
      </w:divBdr>
    </w:div>
    <w:div w:id="1162040569">
      <w:bodyDiv w:val="1"/>
      <w:marLeft w:val="0"/>
      <w:marRight w:val="0"/>
      <w:marTop w:val="0"/>
      <w:marBottom w:val="0"/>
      <w:divBdr>
        <w:top w:val="none" w:sz="0" w:space="0" w:color="auto"/>
        <w:left w:val="none" w:sz="0" w:space="0" w:color="auto"/>
        <w:bottom w:val="none" w:sz="0" w:space="0" w:color="auto"/>
        <w:right w:val="none" w:sz="0" w:space="0" w:color="auto"/>
      </w:divBdr>
    </w:div>
    <w:div w:id="1165626228">
      <w:bodyDiv w:val="1"/>
      <w:marLeft w:val="0"/>
      <w:marRight w:val="0"/>
      <w:marTop w:val="0"/>
      <w:marBottom w:val="0"/>
      <w:divBdr>
        <w:top w:val="none" w:sz="0" w:space="0" w:color="auto"/>
        <w:left w:val="none" w:sz="0" w:space="0" w:color="auto"/>
        <w:bottom w:val="none" w:sz="0" w:space="0" w:color="auto"/>
        <w:right w:val="none" w:sz="0" w:space="0" w:color="auto"/>
      </w:divBdr>
      <w:divsChild>
        <w:div w:id="1079015758">
          <w:marLeft w:val="0"/>
          <w:marRight w:val="0"/>
          <w:marTop w:val="0"/>
          <w:marBottom w:val="0"/>
          <w:divBdr>
            <w:top w:val="none" w:sz="0" w:space="0" w:color="auto"/>
            <w:left w:val="none" w:sz="0" w:space="0" w:color="auto"/>
            <w:bottom w:val="none" w:sz="0" w:space="0" w:color="auto"/>
            <w:right w:val="none" w:sz="0" w:space="0" w:color="auto"/>
          </w:divBdr>
          <w:divsChild>
            <w:div w:id="232131867">
              <w:marLeft w:val="0"/>
              <w:marRight w:val="0"/>
              <w:marTop w:val="0"/>
              <w:marBottom w:val="0"/>
              <w:divBdr>
                <w:top w:val="none" w:sz="0" w:space="0" w:color="auto"/>
                <w:left w:val="none" w:sz="0" w:space="0" w:color="auto"/>
                <w:bottom w:val="none" w:sz="0" w:space="0" w:color="auto"/>
                <w:right w:val="none" w:sz="0" w:space="0" w:color="auto"/>
              </w:divBdr>
              <w:divsChild>
                <w:div w:id="22715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217576">
      <w:bodyDiv w:val="1"/>
      <w:marLeft w:val="0"/>
      <w:marRight w:val="0"/>
      <w:marTop w:val="0"/>
      <w:marBottom w:val="0"/>
      <w:divBdr>
        <w:top w:val="none" w:sz="0" w:space="0" w:color="auto"/>
        <w:left w:val="none" w:sz="0" w:space="0" w:color="auto"/>
        <w:bottom w:val="none" w:sz="0" w:space="0" w:color="auto"/>
        <w:right w:val="none" w:sz="0" w:space="0" w:color="auto"/>
      </w:divBdr>
    </w:div>
    <w:div w:id="1176919365">
      <w:bodyDiv w:val="1"/>
      <w:marLeft w:val="0"/>
      <w:marRight w:val="0"/>
      <w:marTop w:val="0"/>
      <w:marBottom w:val="0"/>
      <w:divBdr>
        <w:top w:val="none" w:sz="0" w:space="0" w:color="auto"/>
        <w:left w:val="none" w:sz="0" w:space="0" w:color="auto"/>
        <w:bottom w:val="none" w:sz="0" w:space="0" w:color="auto"/>
        <w:right w:val="none" w:sz="0" w:space="0" w:color="auto"/>
      </w:divBdr>
    </w:div>
    <w:div w:id="1182739779">
      <w:bodyDiv w:val="1"/>
      <w:marLeft w:val="0"/>
      <w:marRight w:val="0"/>
      <w:marTop w:val="0"/>
      <w:marBottom w:val="0"/>
      <w:divBdr>
        <w:top w:val="none" w:sz="0" w:space="0" w:color="auto"/>
        <w:left w:val="none" w:sz="0" w:space="0" w:color="auto"/>
        <w:bottom w:val="none" w:sz="0" w:space="0" w:color="auto"/>
        <w:right w:val="none" w:sz="0" w:space="0" w:color="auto"/>
      </w:divBdr>
    </w:div>
    <w:div w:id="1190527081">
      <w:bodyDiv w:val="1"/>
      <w:marLeft w:val="0"/>
      <w:marRight w:val="0"/>
      <w:marTop w:val="0"/>
      <w:marBottom w:val="0"/>
      <w:divBdr>
        <w:top w:val="none" w:sz="0" w:space="0" w:color="auto"/>
        <w:left w:val="none" w:sz="0" w:space="0" w:color="auto"/>
        <w:bottom w:val="none" w:sz="0" w:space="0" w:color="auto"/>
        <w:right w:val="none" w:sz="0" w:space="0" w:color="auto"/>
      </w:divBdr>
    </w:div>
    <w:div w:id="1194609615">
      <w:bodyDiv w:val="1"/>
      <w:marLeft w:val="0"/>
      <w:marRight w:val="0"/>
      <w:marTop w:val="0"/>
      <w:marBottom w:val="0"/>
      <w:divBdr>
        <w:top w:val="none" w:sz="0" w:space="0" w:color="auto"/>
        <w:left w:val="none" w:sz="0" w:space="0" w:color="auto"/>
        <w:bottom w:val="none" w:sz="0" w:space="0" w:color="auto"/>
        <w:right w:val="none" w:sz="0" w:space="0" w:color="auto"/>
      </w:divBdr>
    </w:div>
    <w:div w:id="1199394886">
      <w:bodyDiv w:val="1"/>
      <w:marLeft w:val="0"/>
      <w:marRight w:val="0"/>
      <w:marTop w:val="0"/>
      <w:marBottom w:val="0"/>
      <w:divBdr>
        <w:top w:val="none" w:sz="0" w:space="0" w:color="auto"/>
        <w:left w:val="none" w:sz="0" w:space="0" w:color="auto"/>
        <w:bottom w:val="none" w:sz="0" w:space="0" w:color="auto"/>
        <w:right w:val="none" w:sz="0" w:space="0" w:color="auto"/>
      </w:divBdr>
    </w:div>
    <w:div w:id="1202861533">
      <w:bodyDiv w:val="1"/>
      <w:marLeft w:val="0"/>
      <w:marRight w:val="0"/>
      <w:marTop w:val="0"/>
      <w:marBottom w:val="0"/>
      <w:divBdr>
        <w:top w:val="none" w:sz="0" w:space="0" w:color="auto"/>
        <w:left w:val="none" w:sz="0" w:space="0" w:color="auto"/>
        <w:bottom w:val="none" w:sz="0" w:space="0" w:color="auto"/>
        <w:right w:val="none" w:sz="0" w:space="0" w:color="auto"/>
      </w:divBdr>
    </w:div>
    <w:div w:id="1203126760">
      <w:bodyDiv w:val="1"/>
      <w:marLeft w:val="0"/>
      <w:marRight w:val="0"/>
      <w:marTop w:val="0"/>
      <w:marBottom w:val="0"/>
      <w:divBdr>
        <w:top w:val="none" w:sz="0" w:space="0" w:color="auto"/>
        <w:left w:val="none" w:sz="0" w:space="0" w:color="auto"/>
        <w:bottom w:val="none" w:sz="0" w:space="0" w:color="auto"/>
        <w:right w:val="none" w:sz="0" w:space="0" w:color="auto"/>
      </w:divBdr>
    </w:div>
    <w:div w:id="1205554859">
      <w:bodyDiv w:val="1"/>
      <w:marLeft w:val="0"/>
      <w:marRight w:val="0"/>
      <w:marTop w:val="0"/>
      <w:marBottom w:val="0"/>
      <w:divBdr>
        <w:top w:val="none" w:sz="0" w:space="0" w:color="auto"/>
        <w:left w:val="none" w:sz="0" w:space="0" w:color="auto"/>
        <w:bottom w:val="none" w:sz="0" w:space="0" w:color="auto"/>
        <w:right w:val="none" w:sz="0" w:space="0" w:color="auto"/>
      </w:divBdr>
    </w:div>
    <w:div w:id="1212614551">
      <w:bodyDiv w:val="1"/>
      <w:marLeft w:val="0"/>
      <w:marRight w:val="0"/>
      <w:marTop w:val="0"/>
      <w:marBottom w:val="0"/>
      <w:divBdr>
        <w:top w:val="none" w:sz="0" w:space="0" w:color="auto"/>
        <w:left w:val="none" w:sz="0" w:space="0" w:color="auto"/>
        <w:bottom w:val="none" w:sz="0" w:space="0" w:color="auto"/>
        <w:right w:val="none" w:sz="0" w:space="0" w:color="auto"/>
      </w:divBdr>
    </w:div>
    <w:div w:id="1220433042">
      <w:bodyDiv w:val="1"/>
      <w:marLeft w:val="0"/>
      <w:marRight w:val="0"/>
      <w:marTop w:val="0"/>
      <w:marBottom w:val="0"/>
      <w:divBdr>
        <w:top w:val="none" w:sz="0" w:space="0" w:color="auto"/>
        <w:left w:val="none" w:sz="0" w:space="0" w:color="auto"/>
        <w:bottom w:val="none" w:sz="0" w:space="0" w:color="auto"/>
        <w:right w:val="none" w:sz="0" w:space="0" w:color="auto"/>
      </w:divBdr>
    </w:div>
    <w:div w:id="1228540506">
      <w:bodyDiv w:val="1"/>
      <w:marLeft w:val="0"/>
      <w:marRight w:val="0"/>
      <w:marTop w:val="0"/>
      <w:marBottom w:val="0"/>
      <w:divBdr>
        <w:top w:val="none" w:sz="0" w:space="0" w:color="auto"/>
        <w:left w:val="none" w:sz="0" w:space="0" w:color="auto"/>
        <w:bottom w:val="none" w:sz="0" w:space="0" w:color="auto"/>
        <w:right w:val="none" w:sz="0" w:space="0" w:color="auto"/>
      </w:divBdr>
    </w:div>
    <w:div w:id="1231305192">
      <w:bodyDiv w:val="1"/>
      <w:marLeft w:val="0"/>
      <w:marRight w:val="0"/>
      <w:marTop w:val="0"/>
      <w:marBottom w:val="0"/>
      <w:divBdr>
        <w:top w:val="none" w:sz="0" w:space="0" w:color="auto"/>
        <w:left w:val="none" w:sz="0" w:space="0" w:color="auto"/>
        <w:bottom w:val="none" w:sz="0" w:space="0" w:color="auto"/>
        <w:right w:val="none" w:sz="0" w:space="0" w:color="auto"/>
      </w:divBdr>
    </w:div>
    <w:div w:id="1246114638">
      <w:bodyDiv w:val="1"/>
      <w:marLeft w:val="0"/>
      <w:marRight w:val="0"/>
      <w:marTop w:val="0"/>
      <w:marBottom w:val="0"/>
      <w:divBdr>
        <w:top w:val="none" w:sz="0" w:space="0" w:color="auto"/>
        <w:left w:val="none" w:sz="0" w:space="0" w:color="auto"/>
        <w:bottom w:val="none" w:sz="0" w:space="0" w:color="auto"/>
        <w:right w:val="none" w:sz="0" w:space="0" w:color="auto"/>
      </w:divBdr>
    </w:div>
    <w:div w:id="1251114201">
      <w:bodyDiv w:val="1"/>
      <w:marLeft w:val="0"/>
      <w:marRight w:val="0"/>
      <w:marTop w:val="0"/>
      <w:marBottom w:val="0"/>
      <w:divBdr>
        <w:top w:val="none" w:sz="0" w:space="0" w:color="auto"/>
        <w:left w:val="none" w:sz="0" w:space="0" w:color="auto"/>
        <w:bottom w:val="none" w:sz="0" w:space="0" w:color="auto"/>
        <w:right w:val="none" w:sz="0" w:space="0" w:color="auto"/>
      </w:divBdr>
    </w:div>
    <w:div w:id="1253587688">
      <w:bodyDiv w:val="1"/>
      <w:marLeft w:val="0"/>
      <w:marRight w:val="0"/>
      <w:marTop w:val="0"/>
      <w:marBottom w:val="0"/>
      <w:divBdr>
        <w:top w:val="none" w:sz="0" w:space="0" w:color="auto"/>
        <w:left w:val="none" w:sz="0" w:space="0" w:color="auto"/>
        <w:bottom w:val="none" w:sz="0" w:space="0" w:color="auto"/>
        <w:right w:val="none" w:sz="0" w:space="0" w:color="auto"/>
      </w:divBdr>
    </w:div>
    <w:div w:id="1254629718">
      <w:bodyDiv w:val="1"/>
      <w:marLeft w:val="0"/>
      <w:marRight w:val="0"/>
      <w:marTop w:val="0"/>
      <w:marBottom w:val="0"/>
      <w:divBdr>
        <w:top w:val="none" w:sz="0" w:space="0" w:color="auto"/>
        <w:left w:val="none" w:sz="0" w:space="0" w:color="auto"/>
        <w:bottom w:val="none" w:sz="0" w:space="0" w:color="auto"/>
        <w:right w:val="none" w:sz="0" w:space="0" w:color="auto"/>
      </w:divBdr>
    </w:div>
    <w:div w:id="1259172529">
      <w:bodyDiv w:val="1"/>
      <w:marLeft w:val="0"/>
      <w:marRight w:val="0"/>
      <w:marTop w:val="0"/>
      <w:marBottom w:val="0"/>
      <w:divBdr>
        <w:top w:val="none" w:sz="0" w:space="0" w:color="auto"/>
        <w:left w:val="none" w:sz="0" w:space="0" w:color="auto"/>
        <w:bottom w:val="none" w:sz="0" w:space="0" w:color="auto"/>
        <w:right w:val="none" w:sz="0" w:space="0" w:color="auto"/>
      </w:divBdr>
    </w:div>
    <w:div w:id="1263297718">
      <w:bodyDiv w:val="1"/>
      <w:marLeft w:val="0"/>
      <w:marRight w:val="0"/>
      <w:marTop w:val="0"/>
      <w:marBottom w:val="0"/>
      <w:divBdr>
        <w:top w:val="none" w:sz="0" w:space="0" w:color="auto"/>
        <w:left w:val="none" w:sz="0" w:space="0" w:color="auto"/>
        <w:bottom w:val="none" w:sz="0" w:space="0" w:color="auto"/>
        <w:right w:val="none" w:sz="0" w:space="0" w:color="auto"/>
      </w:divBdr>
    </w:div>
    <w:div w:id="1275790735">
      <w:bodyDiv w:val="1"/>
      <w:marLeft w:val="0"/>
      <w:marRight w:val="0"/>
      <w:marTop w:val="0"/>
      <w:marBottom w:val="0"/>
      <w:divBdr>
        <w:top w:val="none" w:sz="0" w:space="0" w:color="auto"/>
        <w:left w:val="none" w:sz="0" w:space="0" w:color="auto"/>
        <w:bottom w:val="none" w:sz="0" w:space="0" w:color="auto"/>
        <w:right w:val="none" w:sz="0" w:space="0" w:color="auto"/>
      </w:divBdr>
    </w:div>
    <w:div w:id="1280527818">
      <w:bodyDiv w:val="1"/>
      <w:marLeft w:val="0"/>
      <w:marRight w:val="0"/>
      <w:marTop w:val="0"/>
      <w:marBottom w:val="0"/>
      <w:divBdr>
        <w:top w:val="none" w:sz="0" w:space="0" w:color="auto"/>
        <w:left w:val="none" w:sz="0" w:space="0" w:color="auto"/>
        <w:bottom w:val="none" w:sz="0" w:space="0" w:color="auto"/>
        <w:right w:val="none" w:sz="0" w:space="0" w:color="auto"/>
      </w:divBdr>
    </w:div>
    <w:div w:id="1281032552">
      <w:bodyDiv w:val="1"/>
      <w:marLeft w:val="0"/>
      <w:marRight w:val="0"/>
      <w:marTop w:val="0"/>
      <w:marBottom w:val="0"/>
      <w:divBdr>
        <w:top w:val="none" w:sz="0" w:space="0" w:color="auto"/>
        <w:left w:val="none" w:sz="0" w:space="0" w:color="auto"/>
        <w:bottom w:val="none" w:sz="0" w:space="0" w:color="auto"/>
        <w:right w:val="none" w:sz="0" w:space="0" w:color="auto"/>
      </w:divBdr>
    </w:div>
    <w:div w:id="1303924566">
      <w:bodyDiv w:val="1"/>
      <w:marLeft w:val="0"/>
      <w:marRight w:val="0"/>
      <w:marTop w:val="0"/>
      <w:marBottom w:val="0"/>
      <w:divBdr>
        <w:top w:val="none" w:sz="0" w:space="0" w:color="auto"/>
        <w:left w:val="none" w:sz="0" w:space="0" w:color="auto"/>
        <w:bottom w:val="none" w:sz="0" w:space="0" w:color="auto"/>
        <w:right w:val="none" w:sz="0" w:space="0" w:color="auto"/>
      </w:divBdr>
    </w:div>
    <w:div w:id="1312758312">
      <w:bodyDiv w:val="1"/>
      <w:marLeft w:val="0"/>
      <w:marRight w:val="0"/>
      <w:marTop w:val="0"/>
      <w:marBottom w:val="0"/>
      <w:divBdr>
        <w:top w:val="none" w:sz="0" w:space="0" w:color="auto"/>
        <w:left w:val="none" w:sz="0" w:space="0" w:color="auto"/>
        <w:bottom w:val="none" w:sz="0" w:space="0" w:color="auto"/>
        <w:right w:val="none" w:sz="0" w:space="0" w:color="auto"/>
      </w:divBdr>
    </w:div>
    <w:div w:id="1321664719">
      <w:bodyDiv w:val="1"/>
      <w:marLeft w:val="0"/>
      <w:marRight w:val="0"/>
      <w:marTop w:val="0"/>
      <w:marBottom w:val="0"/>
      <w:divBdr>
        <w:top w:val="none" w:sz="0" w:space="0" w:color="auto"/>
        <w:left w:val="none" w:sz="0" w:space="0" w:color="auto"/>
        <w:bottom w:val="none" w:sz="0" w:space="0" w:color="auto"/>
        <w:right w:val="none" w:sz="0" w:space="0" w:color="auto"/>
      </w:divBdr>
    </w:div>
    <w:div w:id="1339191290">
      <w:bodyDiv w:val="1"/>
      <w:marLeft w:val="0"/>
      <w:marRight w:val="0"/>
      <w:marTop w:val="0"/>
      <w:marBottom w:val="0"/>
      <w:divBdr>
        <w:top w:val="none" w:sz="0" w:space="0" w:color="auto"/>
        <w:left w:val="none" w:sz="0" w:space="0" w:color="auto"/>
        <w:bottom w:val="none" w:sz="0" w:space="0" w:color="auto"/>
        <w:right w:val="none" w:sz="0" w:space="0" w:color="auto"/>
      </w:divBdr>
    </w:div>
    <w:div w:id="1362825720">
      <w:bodyDiv w:val="1"/>
      <w:marLeft w:val="0"/>
      <w:marRight w:val="0"/>
      <w:marTop w:val="0"/>
      <w:marBottom w:val="0"/>
      <w:divBdr>
        <w:top w:val="none" w:sz="0" w:space="0" w:color="auto"/>
        <w:left w:val="none" w:sz="0" w:space="0" w:color="auto"/>
        <w:bottom w:val="none" w:sz="0" w:space="0" w:color="auto"/>
        <w:right w:val="none" w:sz="0" w:space="0" w:color="auto"/>
      </w:divBdr>
    </w:div>
    <w:div w:id="1365836194">
      <w:bodyDiv w:val="1"/>
      <w:marLeft w:val="0"/>
      <w:marRight w:val="0"/>
      <w:marTop w:val="0"/>
      <w:marBottom w:val="0"/>
      <w:divBdr>
        <w:top w:val="none" w:sz="0" w:space="0" w:color="auto"/>
        <w:left w:val="none" w:sz="0" w:space="0" w:color="auto"/>
        <w:bottom w:val="none" w:sz="0" w:space="0" w:color="auto"/>
        <w:right w:val="none" w:sz="0" w:space="0" w:color="auto"/>
      </w:divBdr>
    </w:div>
    <w:div w:id="1366758075">
      <w:bodyDiv w:val="1"/>
      <w:marLeft w:val="0"/>
      <w:marRight w:val="0"/>
      <w:marTop w:val="0"/>
      <w:marBottom w:val="0"/>
      <w:divBdr>
        <w:top w:val="none" w:sz="0" w:space="0" w:color="auto"/>
        <w:left w:val="none" w:sz="0" w:space="0" w:color="auto"/>
        <w:bottom w:val="none" w:sz="0" w:space="0" w:color="auto"/>
        <w:right w:val="none" w:sz="0" w:space="0" w:color="auto"/>
      </w:divBdr>
    </w:div>
    <w:div w:id="1376932732">
      <w:bodyDiv w:val="1"/>
      <w:marLeft w:val="0"/>
      <w:marRight w:val="0"/>
      <w:marTop w:val="0"/>
      <w:marBottom w:val="0"/>
      <w:divBdr>
        <w:top w:val="none" w:sz="0" w:space="0" w:color="auto"/>
        <w:left w:val="none" w:sz="0" w:space="0" w:color="auto"/>
        <w:bottom w:val="none" w:sz="0" w:space="0" w:color="auto"/>
        <w:right w:val="none" w:sz="0" w:space="0" w:color="auto"/>
      </w:divBdr>
    </w:div>
    <w:div w:id="1386372748">
      <w:bodyDiv w:val="1"/>
      <w:marLeft w:val="0"/>
      <w:marRight w:val="0"/>
      <w:marTop w:val="0"/>
      <w:marBottom w:val="0"/>
      <w:divBdr>
        <w:top w:val="none" w:sz="0" w:space="0" w:color="auto"/>
        <w:left w:val="none" w:sz="0" w:space="0" w:color="auto"/>
        <w:bottom w:val="none" w:sz="0" w:space="0" w:color="auto"/>
        <w:right w:val="none" w:sz="0" w:space="0" w:color="auto"/>
      </w:divBdr>
    </w:div>
    <w:div w:id="1387802825">
      <w:bodyDiv w:val="1"/>
      <w:marLeft w:val="0"/>
      <w:marRight w:val="0"/>
      <w:marTop w:val="0"/>
      <w:marBottom w:val="0"/>
      <w:divBdr>
        <w:top w:val="none" w:sz="0" w:space="0" w:color="auto"/>
        <w:left w:val="none" w:sz="0" w:space="0" w:color="auto"/>
        <w:bottom w:val="none" w:sz="0" w:space="0" w:color="auto"/>
        <w:right w:val="none" w:sz="0" w:space="0" w:color="auto"/>
      </w:divBdr>
    </w:div>
    <w:div w:id="1396121250">
      <w:bodyDiv w:val="1"/>
      <w:marLeft w:val="0"/>
      <w:marRight w:val="0"/>
      <w:marTop w:val="0"/>
      <w:marBottom w:val="0"/>
      <w:divBdr>
        <w:top w:val="none" w:sz="0" w:space="0" w:color="auto"/>
        <w:left w:val="none" w:sz="0" w:space="0" w:color="auto"/>
        <w:bottom w:val="none" w:sz="0" w:space="0" w:color="auto"/>
        <w:right w:val="none" w:sz="0" w:space="0" w:color="auto"/>
      </w:divBdr>
    </w:div>
    <w:div w:id="1413621029">
      <w:bodyDiv w:val="1"/>
      <w:marLeft w:val="0"/>
      <w:marRight w:val="0"/>
      <w:marTop w:val="0"/>
      <w:marBottom w:val="0"/>
      <w:divBdr>
        <w:top w:val="none" w:sz="0" w:space="0" w:color="auto"/>
        <w:left w:val="none" w:sz="0" w:space="0" w:color="auto"/>
        <w:bottom w:val="none" w:sz="0" w:space="0" w:color="auto"/>
        <w:right w:val="none" w:sz="0" w:space="0" w:color="auto"/>
      </w:divBdr>
    </w:div>
    <w:div w:id="1414542755">
      <w:bodyDiv w:val="1"/>
      <w:marLeft w:val="0"/>
      <w:marRight w:val="0"/>
      <w:marTop w:val="0"/>
      <w:marBottom w:val="0"/>
      <w:divBdr>
        <w:top w:val="none" w:sz="0" w:space="0" w:color="auto"/>
        <w:left w:val="none" w:sz="0" w:space="0" w:color="auto"/>
        <w:bottom w:val="none" w:sz="0" w:space="0" w:color="auto"/>
        <w:right w:val="none" w:sz="0" w:space="0" w:color="auto"/>
      </w:divBdr>
    </w:div>
    <w:div w:id="1433747461">
      <w:bodyDiv w:val="1"/>
      <w:marLeft w:val="0"/>
      <w:marRight w:val="0"/>
      <w:marTop w:val="0"/>
      <w:marBottom w:val="0"/>
      <w:divBdr>
        <w:top w:val="none" w:sz="0" w:space="0" w:color="auto"/>
        <w:left w:val="none" w:sz="0" w:space="0" w:color="auto"/>
        <w:bottom w:val="none" w:sz="0" w:space="0" w:color="auto"/>
        <w:right w:val="none" w:sz="0" w:space="0" w:color="auto"/>
      </w:divBdr>
    </w:div>
    <w:div w:id="1441946772">
      <w:bodyDiv w:val="1"/>
      <w:marLeft w:val="0"/>
      <w:marRight w:val="0"/>
      <w:marTop w:val="0"/>
      <w:marBottom w:val="0"/>
      <w:divBdr>
        <w:top w:val="none" w:sz="0" w:space="0" w:color="auto"/>
        <w:left w:val="none" w:sz="0" w:space="0" w:color="auto"/>
        <w:bottom w:val="none" w:sz="0" w:space="0" w:color="auto"/>
        <w:right w:val="none" w:sz="0" w:space="0" w:color="auto"/>
      </w:divBdr>
    </w:div>
    <w:div w:id="1469977139">
      <w:bodyDiv w:val="1"/>
      <w:marLeft w:val="0"/>
      <w:marRight w:val="0"/>
      <w:marTop w:val="0"/>
      <w:marBottom w:val="0"/>
      <w:divBdr>
        <w:top w:val="none" w:sz="0" w:space="0" w:color="auto"/>
        <w:left w:val="none" w:sz="0" w:space="0" w:color="auto"/>
        <w:bottom w:val="none" w:sz="0" w:space="0" w:color="auto"/>
        <w:right w:val="none" w:sz="0" w:space="0" w:color="auto"/>
      </w:divBdr>
    </w:div>
    <w:div w:id="1478493817">
      <w:bodyDiv w:val="1"/>
      <w:marLeft w:val="0"/>
      <w:marRight w:val="0"/>
      <w:marTop w:val="0"/>
      <w:marBottom w:val="0"/>
      <w:divBdr>
        <w:top w:val="none" w:sz="0" w:space="0" w:color="auto"/>
        <w:left w:val="none" w:sz="0" w:space="0" w:color="auto"/>
        <w:bottom w:val="none" w:sz="0" w:space="0" w:color="auto"/>
        <w:right w:val="none" w:sz="0" w:space="0" w:color="auto"/>
      </w:divBdr>
    </w:div>
    <w:div w:id="1488863312">
      <w:bodyDiv w:val="1"/>
      <w:marLeft w:val="0"/>
      <w:marRight w:val="0"/>
      <w:marTop w:val="0"/>
      <w:marBottom w:val="0"/>
      <w:divBdr>
        <w:top w:val="none" w:sz="0" w:space="0" w:color="auto"/>
        <w:left w:val="none" w:sz="0" w:space="0" w:color="auto"/>
        <w:bottom w:val="none" w:sz="0" w:space="0" w:color="auto"/>
        <w:right w:val="none" w:sz="0" w:space="0" w:color="auto"/>
      </w:divBdr>
    </w:div>
    <w:div w:id="1489903913">
      <w:bodyDiv w:val="1"/>
      <w:marLeft w:val="0"/>
      <w:marRight w:val="0"/>
      <w:marTop w:val="0"/>
      <w:marBottom w:val="0"/>
      <w:divBdr>
        <w:top w:val="none" w:sz="0" w:space="0" w:color="auto"/>
        <w:left w:val="none" w:sz="0" w:space="0" w:color="auto"/>
        <w:bottom w:val="none" w:sz="0" w:space="0" w:color="auto"/>
        <w:right w:val="none" w:sz="0" w:space="0" w:color="auto"/>
      </w:divBdr>
    </w:div>
    <w:div w:id="1497184503">
      <w:bodyDiv w:val="1"/>
      <w:marLeft w:val="0"/>
      <w:marRight w:val="0"/>
      <w:marTop w:val="0"/>
      <w:marBottom w:val="0"/>
      <w:divBdr>
        <w:top w:val="none" w:sz="0" w:space="0" w:color="auto"/>
        <w:left w:val="none" w:sz="0" w:space="0" w:color="auto"/>
        <w:bottom w:val="none" w:sz="0" w:space="0" w:color="auto"/>
        <w:right w:val="none" w:sz="0" w:space="0" w:color="auto"/>
      </w:divBdr>
    </w:div>
    <w:div w:id="1504469558">
      <w:bodyDiv w:val="1"/>
      <w:marLeft w:val="0"/>
      <w:marRight w:val="0"/>
      <w:marTop w:val="0"/>
      <w:marBottom w:val="0"/>
      <w:divBdr>
        <w:top w:val="none" w:sz="0" w:space="0" w:color="auto"/>
        <w:left w:val="none" w:sz="0" w:space="0" w:color="auto"/>
        <w:bottom w:val="none" w:sz="0" w:space="0" w:color="auto"/>
        <w:right w:val="none" w:sz="0" w:space="0" w:color="auto"/>
      </w:divBdr>
    </w:div>
    <w:div w:id="1523670879">
      <w:bodyDiv w:val="1"/>
      <w:marLeft w:val="0"/>
      <w:marRight w:val="0"/>
      <w:marTop w:val="0"/>
      <w:marBottom w:val="0"/>
      <w:divBdr>
        <w:top w:val="none" w:sz="0" w:space="0" w:color="auto"/>
        <w:left w:val="none" w:sz="0" w:space="0" w:color="auto"/>
        <w:bottom w:val="none" w:sz="0" w:space="0" w:color="auto"/>
        <w:right w:val="none" w:sz="0" w:space="0" w:color="auto"/>
      </w:divBdr>
    </w:div>
    <w:div w:id="1526481658">
      <w:bodyDiv w:val="1"/>
      <w:marLeft w:val="0"/>
      <w:marRight w:val="0"/>
      <w:marTop w:val="0"/>
      <w:marBottom w:val="0"/>
      <w:divBdr>
        <w:top w:val="none" w:sz="0" w:space="0" w:color="auto"/>
        <w:left w:val="none" w:sz="0" w:space="0" w:color="auto"/>
        <w:bottom w:val="none" w:sz="0" w:space="0" w:color="auto"/>
        <w:right w:val="none" w:sz="0" w:space="0" w:color="auto"/>
      </w:divBdr>
    </w:div>
    <w:div w:id="1550145221">
      <w:bodyDiv w:val="1"/>
      <w:marLeft w:val="0"/>
      <w:marRight w:val="0"/>
      <w:marTop w:val="0"/>
      <w:marBottom w:val="0"/>
      <w:divBdr>
        <w:top w:val="none" w:sz="0" w:space="0" w:color="auto"/>
        <w:left w:val="none" w:sz="0" w:space="0" w:color="auto"/>
        <w:bottom w:val="none" w:sz="0" w:space="0" w:color="auto"/>
        <w:right w:val="none" w:sz="0" w:space="0" w:color="auto"/>
      </w:divBdr>
    </w:div>
    <w:div w:id="1567187221">
      <w:bodyDiv w:val="1"/>
      <w:marLeft w:val="0"/>
      <w:marRight w:val="0"/>
      <w:marTop w:val="0"/>
      <w:marBottom w:val="0"/>
      <w:divBdr>
        <w:top w:val="none" w:sz="0" w:space="0" w:color="auto"/>
        <w:left w:val="none" w:sz="0" w:space="0" w:color="auto"/>
        <w:bottom w:val="none" w:sz="0" w:space="0" w:color="auto"/>
        <w:right w:val="none" w:sz="0" w:space="0" w:color="auto"/>
      </w:divBdr>
    </w:div>
    <w:div w:id="1569068486">
      <w:bodyDiv w:val="1"/>
      <w:marLeft w:val="0"/>
      <w:marRight w:val="0"/>
      <w:marTop w:val="0"/>
      <w:marBottom w:val="0"/>
      <w:divBdr>
        <w:top w:val="none" w:sz="0" w:space="0" w:color="auto"/>
        <w:left w:val="none" w:sz="0" w:space="0" w:color="auto"/>
        <w:bottom w:val="none" w:sz="0" w:space="0" w:color="auto"/>
        <w:right w:val="none" w:sz="0" w:space="0" w:color="auto"/>
      </w:divBdr>
    </w:div>
    <w:div w:id="1578326777">
      <w:bodyDiv w:val="1"/>
      <w:marLeft w:val="0"/>
      <w:marRight w:val="0"/>
      <w:marTop w:val="0"/>
      <w:marBottom w:val="0"/>
      <w:divBdr>
        <w:top w:val="none" w:sz="0" w:space="0" w:color="auto"/>
        <w:left w:val="none" w:sz="0" w:space="0" w:color="auto"/>
        <w:bottom w:val="none" w:sz="0" w:space="0" w:color="auto"/>
        <w:right w:val="none" w:sz="0" w:space="0" w:color="auto"/>
      </w:divBdr>
    </w:div>
    <w:div w:id="1578595495">
      <w:bodyDiv w:val="1"/>
      <w:marLeft w:val="0"/>
      <w:marRight w:val="0"/>
      <w:marTop w:val="0"/>
      <w:marBottom w:val="0"/>
      <w:divBdr>
        <w:top w:val="none" w:sz="0" w:space="0" w:color="auto"/>
        <w:left w:val="none" w:sz="0" w:space="0" w:color="auto"/>
        <w:bottom w:val="none" w:sz="0" w:space="0" w:color="auto"/>
        <w:right w:val="none" w:sz="0" w:space="0" w:color="auto"/>
      </w:divBdr>
    </w:div>
    <w:div w:id="1581405326">
      <w:bodyDiv w:val="1"/>
      <w:marLeft w:val="0"/>
      <w:marRight w:val="0"/>
      <w:marTop w:val="0"/>
      <w:marBottom w:val="0"/>
      <w:divBdr>
        <w:top w:val="none" w:sz="0" w:space="0" w:color="auto"/>
        <w:left w:val="none" w:sz="0" w:space="0" w:color="auto"/>
        <w:bottom w:val="none" w:sz="0" w:space="0" w:color="auto"/>
        <w:right w:val="none" w:sz="0" w:space="0" w:color="auto"/>
      </w:divBdr>
    </w:div>
    <w:div w:id="1598753510">
      <w:bodyDiv w:val="1"/>
      <w:marLeft w:val="0"/>
      <w:marRight w:val="0"/>
      <w:marTop w:val="0"/>
      <w:marBottom w:val="0"/>
      <w:divBdr>
        <w:top w:val="none" w:sz="0" w:space="0" w:color="auto"/>
        <w:left w:val="none" w:sz="0" w:space="0" w:color="auto"/>
        <w:bottom w:val="none" w:sz="0" w:space="0" w:color="auto"/>
        <w:right w:val="none" w:sz="0" w:space="0" w:color="auto"/>
      </w:divBdr>
    </w:div>
    <w:div w:id="1605263120">
      <w:bodyDiv w:val="1"/>
      <w:marLeft w:val="0"/>
      <w:marRight w:val="0"/>
      <w:marTop w:val="0"/>
      <w:marBottom w:val="0"/>
      <w:divBdr>
        <w:top w:val="none" w:sz="0" w:space="0" w:color="auto"/>
        <w:left w:val="none" w:sz="0" w:space="0" w:color="auto"/>
        <w:bottom w:val="none" w:sz="0" w:space="0" w:color="auto"/>
        <w:right w:val="none" w:sz="0" w:space="0" w:color="auto"/>
      </w:divBdr>
    </w:div>
    <w:div w:id="1616134475">
      <w:bodyDiv w:val="1"/>
      <w:marLeft w:val="0"/>
      <w:marRight w:val="0"/>
      <w:marTop w:val="0"/>
      <w:marBottom w:val="0"/>
      <w:divBdr>
        <w:top w:val="none" w:sz="0" w:space="0" w:color="auto"/>
        <w:left w:val="none" w:sz="0" w:space="0" w:color="auto"/>
        <w:bottom w:val="none" w:sz="0" w:space="0" w:color="auto"/>
        <w:right w:val="none" w:sz="0" w:space="0" w:color="auto"/>
      </w:divBdr>
    </w:div>
    <w:div w:id="1628320569">
      <w:bodyDiv w:val="1"/>
      <w:marLeft w:val="0"/>
      <w:marRight w:val="0"/>
      <w:marTop w:val="0"/>
      <w:marBottom w:val="0"/>
      <w:divBdr>
        <w:top w:val="none" w:sz="0" w:space="0" w:color="auto"/>
        <w:left w:val="none" w:sz="0" w:space="0" w:color="auto"/>
        <w:bottom w:val="none" w:sz="0" w:space="0" w:color="auto"/>
        <w:right w:val="none" w:sz="0" w:space="0" w:color="auto"/>
      </w:divBdr>
    </w:div>
    <w:div w:id="1631397257">
      <w:bodyDiv w:val="1"/>
      <w:marLeft w:val="0"/>
      <w:marRight w:val="0"/>
      <w:marTop w:val="0"/>
      <w:marBottom w:val="0"/>
      <w:divBdr>
        <w:top w:val="none" w:sz="0" w:space="0" w:color="auto"/>
        <w:left w:val="none" w:sz="0" w:space="0" w:color="auto"/>
        <w:bottom w:val="none" w:sz="0" w:space="0" w:color="auto"/>
        <w:right w:val="none" w:sz="0" w:space="0" w:color="auto"/>
      </w:divBdr>
      <w:divsChild>
        <w:div w:id="1743871709">
          <w:marLeft w:val="0"/>
          <w:marRight w:val="0"/>
          <w:marTop w:val="0"/>
          <w:marBottom w:val="0"/>
          <w:divBdr>
            <w:top w:val="none" w:sz="0" w:space="0" w:color="auto"/>
            <w:left w:val="none" w:sz="0" w:space="0" w:color="auto"/>
            <w:bottom w:val="none" w:sz="0" w:space="0" w:color="auto"/>
            <w:right w:val="none" w:sz="0" w:space="0" w:color="auto"/>
          </w:divBdr>
          <w:divsChild>
            <w:div w:id="1383020734">
              <w:marLeft w:val="0"/>
              <w:marRight w:val="0"/>
              <w:marTop w:val="0"/>
              <w:marBottom w:val="0"/>
              <w:divBdr>
                <w:top w:val="none" w:sz="0" w:space="0" w:color="auto"/>
                <w:left w:val="none" w:sz="0" w:space="0" w:color="auto"/>
                <w:bottom w:val="none" w:sz="0" w:space="0" w:color="auto"/>
                <w:right w:val="none" w:sz="0" w:space="0" w:color="auto"/>
              </w:divBdr>
              <w:divsChild>
                <w:div w:id="179732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74431">
      <w:bodyDiv w:val="1"/>
      <w:marLeft w:val="0"/>
      <w:marRight w:val="0"/>
      <w:marTop w:val="0"/>
      <w:marBottom w:val="0"/>
      <w:divBdr>
        <w:top w:val="none" w:sz="0" w:space="0" w:color="auto"/>
        <w:left w:val="none" w:sz="0" w:space="0" w:color="auto"/>
        <w:bottom w:val="none" w:sz="0" w:space="0" w:color="auto"/>
        <w:right w:val="none" w:sz="0" w:space="0" w:color="auto"/>
      </w:divBdr>
    </w:div>
    <w:div w:id="1641304180">
      <w:bodyDiv w:val="1"/>
      <w:marLeft w:val="0"/>
      <w:marRight w:val="0"/>
      <w:marTop w:val="0"/>
      <w:marBottom w:val="0"/>
      <w:divBdr>
        <w:top w:val="none" w:sz="0" w:space="0" w:color="auto"/>
        <w:left w:val="none" w:sz="0" w:space="0" w:color="auto"/>
        <w:bottom w:val="none" w:sz="0" w:space="0" w:color="auto"/>
        <w:right w:val="none" w:sz="0" w:space="0" w:color="auto"/>
      </w:divBdr>
    </w:div>
    <w:div w:id="1649044280">
      <w:bodyDiv w:val="1"/>
      <w:marLeft w:val="0"/>
      <w:marRight w:val="0"/>
      <w:marTop w:val="0"/>
      <w:marBottom w:val="0"/>
      <w:divBdr>
        <w:top w:val="none" w:sz="0" w:space="0" w:color="auto"/>
        <w:left w:val="none" w:sz="0" w:space="0" w:color="auto"/>
        <w:bottom w:val="none" w:sz="0" w:space="0" w:color="auto"/>
        <w:right w:val="none" w:sz="0" w:space="0" w:color="auto"/>
      </w:divBdr>
    </w:div>
    <w:div w:id="1653749567">
      <w:bodyDiv w:val="1"/>
      <w:marLeft w:val="0"/>
      <w:marRight w:val="0"/>
      <w:marTop w:val="0"/>
      <w:marBottom w:val="0"/>
      <w:divBdr>
        <w:top w:val="none" w:sz="0" w:space="0" w:color="auto"/>
        <w:left w:val="none" w:sz="0" w:space="0" w:color="auto"/>
        <w:bottom w:val="none" w:sz="0" w:space="0" w:color="auto"/>
        <w:right w:val="none" w:sz="0" w:space="0" w:color="auto"/>
      </w:divBdr>
    </w:div>
    <w:div w:id="1653832509">
      <w:bodyDiv w:val="1"/>
      <w:marLeft w:val="0"/>
      <w:marRight w:val="0"/>
      <w:marTop w:val="0"/>
      <w:marBottom w:val="0"/>
      <w:divBdr>
        <w:top w:val="none" w:sz="0" w:space="0" w:color="auto"/>
        <w:left w:val="none" w:sz="0" w:space="0" w:color="auto"/>
        <w:bottom w:val="none" w:sz="0" w:space="0" w:color="auto"/>
        <w:right w:val="none" w:sz="0" w:space="0" w:color="auto"/>
      </w:divBdr>
    </w:div>
    <w:div w:id="1660380238">
      <w:bodyDiv w:val="1"/>
      <w:marLeft w:val="0"/>
      <w:marRight w:val="0"/>
      <w:marTop w:val="0"/>
      <w:marBottom w:val="0"/>
      <w:divBdr>
        <w:top w:val="none" w:sz="0" w:space="0" w:color="auto"/>
        <w:left w:val="none" w:sz="0" w:space="0" w:color="auto"/>
        <w:bottom w:val="none" w:sz="0" w:space="0" w:color="auto"/>
        <w:right w:val="none" w:sz="0" w:space="0" w:color="auto"/>
      </w:divBdr>
    </w:div>
    <w:div w:id="1672367141">
      <w:bodyDiv w:val="1"/>
      <w:marLeft w:val="0"/>
      <w:marRight w:val="0"/>
      <w:marTop w:val="0"/>
      <w:marBottom w:val="0"/>
      <w:divBdr>
        <w:top w:val="none" w:sz="0" w:space="0" w:color="auto"/>
        <w:left w:val="none" w:sz="0" w:space="0" w:color="auto"/>
        <w:bottom w:val="none" w:sz="0" w:space="0" w:color="auto"/>
        <w:right w:val="none" w:sz="0" w:space="0" w:color="auto"/>
      </w:divBdr>
    </w:div>
    <w:div w:id="1681882736">
      <w:bodyDiv w:val="1"/>
      <w:marLeft w:val="0"/>
      <w:marRight w:val="0"/>
      <w:marTop w:val="0"/>
      <w:marBottom w:val="0"/>
      <w:divBdr>
        <w:top w:val="none" w:sz="0" w:space="0" w:color="auto"/>
        <w:left w:val="none" w:sz="0" w:space="0" w:color="auto"/>
        <w:bottom w:val="none" w:sz="0" w:space="0" w:color="auto"/>
        <w:right w:val="none" w:sz="0" w:space="0" w:color="auto"/>
      </w:divBdr>
    </w:div>
    <w:div w:id="1691443580">
      <w:bodyDiv w:val="1"/>
      <w:marLeft w:val="0"/>
      <w:marRight w:val="0"/>
      <w:marTop w:val="0"/>
      <w:marBottom w:val="0"/>
      <w:divBdr>
        <w:top w:val="none" w:sz="0" w:space="0" w:color="auto"/>
        <w:left w:val="none" w:sz="0" w:space="0" w:color="auto"/>
        <w:bottom w:val="none" w:sz="0" w:space="0" w:color="auto"/>
        <w:right w:val="none" w:sz="0" w:space="0" w:color="auto"/>
      </w:divBdr>
    </w:div>
    <w:div w:id="1691566679">
      <w:bodyDiv w:val="1"/>
      <w:marLeft w:val="0"/>
      <w:marRight w:val="0"/>
      <w:marTop w:val="0"/>
      <w:marBottom w:val="0"/>
      <w:divBdr>
        <w:top w:val="none" w:sz="0" w:space="0" w:color="auto"/>
        <w:left w:val="none" w:sz="0" w:space="0" w:color="auto"/>
        <w:bottom w:val="none" w:sz="0" w:space="0" w:color="auto"/>
        <w:right w:val="none" w:sz="0" w:space="0" w:color="auto"/>
      </w:divBdr>
    </w:div>
    <w:div w:id="1702625630">
      <w:bodyDiv w:val="1"/>
      <w:marLeft w:val="0"/>
      <w:marRight w:val="0"/>
      <w:marTop w:val="0"/>
      <w:marBottom w:val="0"/>
      <w:divBdr>
        <w:top w:val="none" w:sz="0" w:space="0" w:color="auto"/>
        <w:left w:val="none" w:sz="0" w:space="0" w:color="auto"/>
        <w:bottom w:val="none" w:sz="0" w:space="0" w:color="auto"/>
        <w:right w:val="none" w:sz="0" w:space="0" w:color="auto"/>
      </w:divBdr>
    </w:div>
    <w:div w:id="1709144241">
      <w:bodyDiv w:val="1"/>
      <w:marLeft w:val="0"/>
      <w:marRight w:val="0"/>
      <w:marTop w:val="0"/>
      <w:marBottom w:val="0"/>
      <w:divBdr>
        <w:top w:val="none" w:sz="0" w:space="0" w:color="auto"/>
        <w:left w:val="none" w:sz="0" w:space="0" w:color="auto"/>
        <w:bottom w:val="none" w:sz="0" w:space="0" w:color="auto"/>
        <w:right w:val="none" w:sz="0" w:space="0" w:color="auto"/>
      </w:divBdr>
    </w:div>
    <w:div w:id="1727678314">
      <w:bodyDiv w:val="1"/>
      <w:marLeft w:val="0"/>
      <w:marRight w:val="0"/>
      <w:marTop w:val="0"/>
      <w:marBottom w:val="0"/>
      <w:divBdr>
        <w:top w:val="none" w:sz="0" w:space="0" w:color="auto"/>
        <w:left w:val="none" w:sz="0" w:space="0" w:color="auto"/>
        <w:bottom w:val="none" w:sz="0" w:space="0" w:color="auto"/>
        <w:right w:val="none" w:sz="0" w:space="0" w:color="auto"/>
      </w:divBdr>
    </w:div>
    <w:div w:id="1728994015">
      <w:bodyDiv w:val="1"/>
      <w:marLeft w:val="0"/>
      <w:marRight w:val="0"/>
      <w:marTop w:val="0"/>
      <w:marBottom w:val="0"/>
      <w:divBdr>
        <w:top w:val="none" w:sz="0" w:space="0" w:color="auto"/>
        <w:left w:val="none" w:sz="0" w:space="0" w:color="auto"/>
        <w:bottom w:val="none" w:sz="0" w:space="0" w:color="auto"/>
        <w:right w:val="none" w:sz="0" w:space="0" w:color="auto"/>
      </w:divBdr>
    </w:div>
    <w:div w:id="1732650983">
      <w:bodyDiv w:val="1"/>
      <w:marLeft w:val="0"/>
      <w:marRight w:val="0"/>
      <w:marTop w:val="0"/>
      <w:marBottom w:val="0"/>
      <w:divBdr>
        <w:top w:val="none" w:sz="0" w:space="0" w:color="auto"/>
        <w:left w:val="none" w:sz="0" w:space="0" w:color="auto"/>
        <w:bottom w:val="none" w:sz="0" w:space="0" w:color="auto"/>
        <w:right w:val="none" w:sz="0" w:space="0" w:color="auto"/>
      </w:divBdr>
    </w:div>
    <w:div w:id="1738278453">
      <w:bodyDiv w:val="1"/>
      <w:marLeft w:val="0"/>
      <w:marRight w:val="0"/>
      <w:marTop w:val="0"/>
      <w:marBottom w:val="0"/>
      <w:divBdr>
        <w:top w:val="none" w:sz="0" w:space="0" w:color="auto"/>
        <w:left w:val="none" w:sz="0" w:space="0" w:color="auto"/>
        <w:bottom w:val="none" w:sz="0" w:space="0" w:color="auto"/>
        <w:right w:val="none" w:sz="0" w:space="0" w:color="auto"/>
      </w:divBdr>
    </w:div>
    <w:div w:id="1743792029">
      <w:bodyDiv w:val="1"/>
      <w:marLeft w:val="0"/>
      <w:marRight w:val="0"/>
      <w:marTop w:val="0"/>
      <w:marBottom w:val="0"/>
      <w:divBdr>
        <w:top w:val="none" w:sz="0" w:space="0" w:color="auto"/>
        <w:left w:val="none" w:sz="0" w:space="0" w:color="auto"/>
        <w:bottom w:val="none" w:sz="0" w:space="0" w:color="auto"/>
        <w:right w:val="none" w:sz="0" w:space="0" w:color="auto"/>
      </w:divBdr>
    </w:div>
    <w:div w:id="1762137112">
      <w:bodyDiv w:val="1"/>
      <w:marLeft w:val="0"/>
      <w:marRight w:val="0"/>
      <w:marTop w:val="0"/>
      <w:marBottom w:val="0"/>
      <w:divBdr>
        <w:top w:val="none" w:sz="0" w:space="0" w:color="auto"/>
        <w:left w:val="none" w:sz="0" w:space="0" w:color="auto"/>
        <w:bottom w:val="none" w:sz="0" w:space="0" w:color="auto"/>
        <w:right w:val="none" w:sz="0" w:space="0" w:color="auto"/>
      </w:divBdr>
    </w:div>
    <w:div w:id="1763839205">
      <w:bodyDiv w:val="1"/>
      <w:marLeft w:val="0"/>
      <w:marRight w:val="0"/>
      <w:marTop w:val="0"/>
      <w:marBottom w:val="0"/>
      <w:divBdr>
        <w:top w:val="none" w:sz="0" w:space="0" w:color="auto"/>
        <w:left w:val="none" w:sz="0" w:space="0" w:color="auto"/>
        <w:bottom w:val="none" w:sz="0" w:space="0" w:color="auto"/>
        <w:right w:val="none" w:sz="0" w:space="0" w:color="auto"/>
      </w:divBdr>
    </w:div>
    <w:div w:id="1766802654">
      <w:bodyDiv w:val="1"/>
      <w:marLeft w:val="0"/>
      <w:marRight w:val="0"/>
      <w:marTop w:val="0"/>
      <w:marBottom w:val="0"/>
      <w:divBdr>
        <w:top w:val="none" w:sz="0" w:space="0" w:color="auto"/>
        <w:left w:val="none" w:sz="0" w:space="0" w:color="auto"/>
        <w:bottom w:val="none" w:sz="0" w:space="0" w:color="auto"/>
        <w:right w:val="none" w:sz="0" w:space="0" w:color="auto"/>
      </w:divBdr>
    </w:div>
    <w:div w:id="1782409981">
      <w:bodyDiv w:val="1"/>
      <w:marLeft w:val="0"/>
      <w:marRight w:val="0"/>
      <w:marTop w:val="0"/>
      <w:marBottom w:val="0"/>
      <w:divBdr>
        <w:top w:val="none" w:sz="0" w:space="0" w:color="auto"/>
        <w:left w:val="none" w:sz="0" w:space="0" w:color="auto"/>
        <w:bottom w:val="none" w:sz="0" w:space="0" w:color="auto"/>
        <w:right w:val="none" w:sz="0" w:space="0" w:color="auto"/>
      </w:divBdr>
    </w:div>
    <w:div w:id="1813327162">
      <w:bodyDiv w:val="1"/>
      <w:marLeft w:val="0"/>
      <w:marRight w:val="0"/>
      <w:marTop w:val="0"/>
      <w:marBottom w:val="0"/>
      <w:divBdr>
        <w:top w:val="none" w:sz="0" w:space="0" w:color="auto"/>
        <w:left w:val="none" w:sz="0" w:space="0" w:color="auto"/>
        <w:bottom w:val="none" w:sz="0" w:space="0" w:color="auto"/>
        <w:right w:val="none" w:sz="0" w:space="0" w:color="auto"/>
      </w:divBdr>
    </w:div>
    <w:div w:id="1818648485">
      <w:bodyDiv w:val="1"/>
      <w:marLeft w:val="0"/>
      <w:marRight w:val="0"/>
      <w:marTop w:val="0"/>
      <w:marBottom w:val="0"/>
      <w:divBdr>
        <w:top w:val="none" w:sz="0" w:space="0" w:color="auto"/>
        <w:left w:val="none" w:sz="0" w:space="0" w:color="auto"/>
        <w:bottom w:val="none" w:sz="0" w:space="0" w:color="auto"/>
        <w:right w:val="none" w:sz="0" w:space="0" w:color="auto"/>
      </w:divBdr>
    </w:div>
    <w:div w:id="1825507571">
      <w:bodyDiv w:val="1"/>
      <w:marLeft w:val="0"/>
      <w:marRight w:val="0"/>
      <w:marTop w:val="0"/>
      <w:marBottom w:val="0"/>
      <w:divBdr>
        <w:top w:val="none" w:sz="0" w:space="0" w:color="auto"/>
        <w:left w:val="none" w:sz="0" w:space="0" w:color="auto"/>
        <w:bottom w:val="none" w:sz="0" w:space="0" w:color="auto"/>
        <w:right w:val="none" w:sz="0" w:space="0" w:color="auto"/>
      </w:divBdr>
    </w:div>
    <w:div w:id="1828859912">
      <w:bodyDiv w:val="1"/>
      <w:marLeft w:val="0"/>
      <w:marRight w:val="0"/>
      <w:marTop w:val="0"/>
      <w:marBottom w:val="0"/>
      <w:divBdr>
        <w:top w:val="none" w:sz="0" w:space="0" w:color="auto"/>
        <w:left w:val="none" w:sz="0" w:space="0" w:color="auto"/>
        <w:bottom w:val="none" w:sz="0" w:space="0" w:color="auto"/>
        <w:right w:val="none" w:sz="0" w:space="0" w:color="auto"/>
      </w:divBdr>
    </w:div>
    <w:div w:id="1829250014">
      <w:bodyDiv w:val="1"/>
      <w:marLeft w:val="0"/>
      <w:marRight w:val="0"/>
      <w:marTop w:val="0"/>
      <w:marBottom w:val="0"/>
      <w:divBdr>
        <w:top w:val="none" w:sz="0" w:space="0" w:color="auto"/>
        <w:left w:val="none" w:sz="0" w:space="0" w:color="auto"/>
        <w:bottom w:val="none" w:sz="0" w:space="0" w:color="auto"/>
        <w:right w:val="none" w:sz="0" w:space="0" w:color="auto"/>
      </w:divBdr>
    </w:div>
    <w:div w:id="1833988940">
      <w:bodyDiv w:val="1"/>
      <w:marLeft w:val="0"/>
      <w:marRight w:val="0"/>
      <w:marTop w:val="0"/>
      <w:marBottom w:val="0"/>
      <w:divBdr>
        <w:top w:val="none" w:sz="0" w:space="0" w:color="auto"/>
        <w:left w:val="none" w:sz="0" w:space="0" w:color="auto"/>
        <w:bottom w:val="none" w:sz="0" w:space="0" w:color="auto"/>
        <w:right w:val="none" w:sz="0" w:space="0" w:color="auto"/>
      </w:divBdr>
    </w:div>
    <w:div w:id="1839727152">
      <w:bodyDiv w:val="1"/>
      <w:marLeft w:val="0"/>
      <w:marRight w:val="0"/>
      <w:marTop w:val="0"/>
      <w:marBottom w:val="0"/>
      <w:divBdr>
        <w:top w:val="none" w:sz="0" w:space="0" w:color="auto"/>
        <w:left w:val="none" w:sz="0" w:space="0" w:color="auto"/>
        <w:bottom w:val="none" w:sz="0" w:space="0" w:color="auto"/>
        <w:right w:val="none" w:sz="0" w:space="0" w:color="auto"/>
      </w:divBdr>
    </w:div>
    <w:div w:id="1847591271">
      <w:bodyDiv w:val="1"/>
      <w:marLeft w:val="0"/>
      <w:marRight w:val="0"/>
      <w:marTop w:val="0"/>
      <w:marBottom w:val="0"/>
      <w:divBdr>
        <w:top w:val="none" w:sz="0" w:space="0" w:color="auto"/>
        <w:left w:val="none" w:sz="0" w:space="0" w:color="auto"/>
        <w:bottom w:val="none" w:sz="0" w:space="0" w:color="auto"/>
        <w:right w:val="none" w:sz="0" w:space="0" w:color="auto"/>
      </w:divBdr>
    </w:div>
    <w:div w:id="1853375044">
      <w:bodyDiv w:val="1"/>
      <w:marLeft w:val="0"/>
      <w:marRight w:val="0"/>
      <w:marTop w:val="0"/>
      <w:marBottom w:val="0"/>
      <w:divBdr>
        <w:top w:val="none" w:sz="0" w:space="0" w:color="auto"/>
        <w:left w:val="none" w:sz="0" w:space="0" w:color="auto"/>
        <w:bottom w:val="none" w:sz="0" w:space="0" w:color="auto"/>
        <w:right w:val="none" w:sz="0" w:space="0" w:color="auto"/>
      </w:divBdr>
    </w:div>
    <w:div w:id="1885798680">
      <w:bodyDiv w:val="1"/>
      <w:marLeft w:val="0"/>
      <w:marRight w:val="0"/>
      <w:marTop w:val="0"/>
      <w:marBottom w:val="0"/>
      <w:divBdr>
        <w:top w:val="none" w:sz="0" w:space="0" w:color="auto"/>
        <w:left w:val="none" w:sz="0" w:space="0" w:color="auto"/>
        <w:bottom w:val="none" w:sz="0" w:space="0" w:color="auto"/>
        <w:right w:val="none" w:sz="0" w:space="0" w:color="auto"/>
      </w:divBdr>
    </w:div>
    <w:div w:id="1889874499">
      <w:bodyDiv w:val="1"/>
      <w:marLeft w:val="0"/>
      <w:marRight w:val="0"/>
      <w:marTop w:val="0"/>
      <w:marBottom w:val="0"/>
      <w:divBdr>
        <w:top w:val="none" w:sz="0" w:space="0" w:color="auto"/>
        <w:left w:val="none" w:sz="0" w:space="0" w:color="auto"/>
        <w:bottom w:val="none" w:sz="0" w:space="0" w:color="auto"/>
        <w:right w:val="none" w:sz="0" w:space="0" w:color="auto"/>
      </w:divBdr>
    </w:div>
    <w:div w:id="1936401034">
      <w:bodyDiv w:val="1"/>
      <w:marLeft w:val="0"/>
      <w:marRight w:val="0"/>
      <w:marTop w:val="0"/>
      <w:marBottom w:val="0"/>
      <w:divBdr>
        <w:top w:val="none" w:sz="0" w:space="0" w:color="auto"/>
        <w:left w:val="none" w:sz="0" w:space="0" w:color="auto"/>
        <w:bottom w:val="none" w:sz="0" w:space="0" w:color="auto"/>
        <w:right w:val="none" w:sz="0" w:space="0" w:color="auto"/>
      </w:divBdr>
    </w:div>
    <w:div w:id="1945720545">
      <w:bodyDiv w:val="1"/>
      <w:marLeft w:val="0"/>
      <w:marRight w:val="0"/>
      <w:marTop w:val="0"/>
      <w:marBottom w:val="0"/>
      <w:divBdr>
        <w:top w:val="none" w:sz="0" w:space="0" w:color="auto"/>
        <w:left w:val="none" w:sz="0" w:space="0" w:color="auto"/>
        <w:bottom w:val="none" w:sz="0" w:space="0" w:color="auto"/>
        <w:right w:val="none" w:sz="0" w:space="0" w:color="auto"/>
      </w:divBdr>
    </w:div>
    <w:div w:id="1947083055">
      <w:bodyDiv w:val="1"/>
      <w:marLeft w:val="0"/>
      <w:marRight w:val="0"/>
      <w:marTop w:val="0"/>
      <w:marBottom w:val="0"/>
      <w:divBdr>
        <w:top w:val="none" w:sz="0" w:space="0" w:color="auto"/>
        <w:left w:val="none" w:sz="0" w:space="0" w:color="auto"/>
        <w:bottom w:val="none" w:sz="0" w:space="0" w:color="auto"/>
        <w:right w:val="none" w:sz="0" w:space="0" w:color="auto"/>
      </w:divBdr>
    </w:div>
    <w:div w:id="1953324515">
      <w:bodyDiv w:val="1"/>
      <w:marLeft w:val="0"/>
      <w:marRight w:val="0"/>
      <w:marTop w:val="0"/>
      <w:marBottom w:val="0"/>
      <w:divBdr>
        <w:top w:val="none" w:sz="0" w:space="0" w:color="auto"/>
        <w:left w:val="none" w:sz="0" w:space="0" w:color="auto"/>
        <w:bottom w:val="none" w:sz="0" w:space="0" w:color="auto"/>
        <w:right w:val="none" w:sz="0" w:space="0" w:color="auto"/>
      </w:divBdr>
    </w:div>
    <w:div w:id="1964070719">
      <w:bodyDiv w:val="1"/>
      <w:marLeft w:val="0"/>
      <w:marRight w:val="0"/>
      <w:marTop w:val="0"/>
      <w:marBottom w:val="0"/>
      <w:divBdr>
        <w:top w:val="none" w:sz="0" w:space="0" w:color="auto"/>
        <w:left w:val="none" w:sz="0" w:space="0" w:color="auto"/>
        <w:bottom w:val="none" w:sz="0" w:space="0" w:color="auto"/>
        <w:right w:val="none" w:sz="0" w:space="0" w:color="auto"/>
      </w:divBdr>
    </w:div>
    <w:div w:id="1966616026">
      <w:bodyDiv w:val="1"/>
      <w:marLeft w:val="0"/>
      <w:marRight w:val="0"/>
      <w:marTop w:val="0"/>
      <w:marBottom w:val="0"/>
      <w:divBdr>
        <w:top w:val="none" w:sz="0" w:space="0" w:color="auto"/>
        <w:left w:val="none" w:sz="0" w:space="0" w:color="auto"/>
        <w:bottom w:val="none" w:sz="0" w:space="0" w:color="auto"/>
        <w:right w:val="none" w:sz="0" w:space="0" w:color="auto"/>
      </w:divBdr>
    </w:div>
    <w:div w:id="1968586275">
      <w:bodyDiv w:val="1"/>
      <w:marLeft w:val="0"/>
      <w:marRight w:val="0"/>
      <w:marTop w:val="0"/>
      <w:marBottom w:val="0"/>
      <w:divBdr>
        <w:top w:val="none" w:sz="0" w:space="0" w:color="auto"/>
        <w:left w:val="none" w:sz="0" w:space="0" w:color="auto"/>
        <w:bottom w:val="none" w:sz="0" w:space="0" w:color="auto"/>
        <w:right w:val="none" w:sz="0" w:space="0" w:color="auto"/>
      </w:divBdr>
    </w:div>
    <w:div w:id="1971785957">
      <w:bodyDiv w:val="1"/>
      <w:marLeft w:val="0"/>
      <w:marRight w:val="0"/>
      <w:marTop w:val="0"/>
      <w:marBottom w:val="0"/>
      <w:divBdr>
        <w:top w:val="none" w:sz="0" w:space="0" w:color="auto"/>
        <w:left w:val="none" w:sz="0" w:space="0" w:color="auto"/>
        <w:bottom w:val="none" w:sz="0" w:space="0" w:color="auto"/>
        <w:right w:val="none" w:sz="0" w:space="0" w:color="auto"/>
      </w:divBdr>
    </w:div>
    <w:div w:id="1975214309">
      <w:bodyDiv w:val="1"/>
      <w:marLeft w:val="0"/>
      <w:marRight w:val="0"/>
      <w:marTop w:val="0"/>
      <w:marBottom w:val="0"/>
      <w:divBdr>
        <w:top w:val="none" w:sz="0" w:space="0" w:color="auto"/>
        <w:left w:val="none" w:sz="0" w:space="0" w:color="auto"/>
        <w:bottom w:val="none" w:sz="0" w:space="0" w:color="auto"/>
        <w:right w:val="none" w:sz="0" w:space="0" w:color="auto"/>
      </w:divBdr>
    </w:div>
    <w:div w:id="1981766897">
      <w:bodyDiv w:val="1"/>
      <w:marLeft w:val="0"/>
      <w:marRight w:val="0"/>
      <w:marTop w:val="0"/>
      <w:marBottom w:val="0"/>
      <w:divBdr>
        <w:top w:val="none" w:sz="0" w:space="0" w:color="auto"/>
        <w:left w:val="none" w:sz="0" w:space="0" w:color="auto"/>
        <w:bottom w:val="none" w:sz="0" w:space="0" w:color="auto"/>
        <w:right w:val="none" w:sz="0" w:space="0" w:color="auto"/>
      </w:divBdr>
    </w:div>
    <w:div w:id="1986615979">
      <w:bodyDiv w:val="1"/>
      <w:marLeft w:val="0"/>
      <w:marRight w:val="0"/>
      <w:marTop w:val="0"/>
      <w:marBottom w:val="0"/>
      <w:divBdr>
        <w:top w:val="none" w:sz="0" w:space="0" w:color="auto"/>
        <w:left w:val="none" w:sz="0" w:space="0" w:color="auto"/>
        <w:bottom w:val="none" w:sz="0" w:space="0" w:color="auto"/>
        <w:right w:val="none" w:sz="0" w:space="0" w:color="auto"/>
      </w:divBdr>
    </w:div>
    <w:div w:id="1992951816">
      <w:bodyDiv w:val="1"/>
      <w:marLeft w:val="0"/>
      <w:marRight w:val="0"/>
      <w:marTop w:val="0"/>
      <w:marBottom w:val="0"/>
      <w:divBdr>
        <w:top w:val="none" w:sz="0" w:space="0" w:color="auto"/>
        <w:left w:val="none" w:sz="0" w:space="0" w:color="auto"/>
        <w:bottom w:val="none" w:sz="0" w:space="0" w:color="auto"/>
        <w:right w:val="none" w:sz="0" w:space="0" w:color="auto"/>
      </w:divBdr>
    </w:div>
    <w:div w:id="1993288514">
      <w:bodyDiv w:val="1"/>
      <w:marLeft w:val="0"/>
      <w:marRight w:val="0"/>
      <w:marTop w:val="0"/>
      <w:marBottom w:val="0"/>
      <w:divBdr>
        <w:top w:val="none" w:sz="0" w:space="0" w:color="auto"/>
        <w:left w:val="none" w:sz="0" w:space="0" w:color="auto"/>
        <w:bottom w:val="none" w:sz="0" w:space="0" w:color="auto"/>
        <w:right w:val="none" w:sz="0" w:space="0" w:color="auto"/>
      </w:divBdr>
    </w:div>
    <w:div w:id="1999570448">
      <w:bodyDiv w:val="1"/>
      <w:marLeft w:val="0"/>
      <w:marRight w:val="0"/>
      <w:marTop w:val="0"/>
      <w:marBottom w:val="0"/>
      <w:divBdr>
        <w:top w:val="none" w:sz="0" w:space="0" w:color="auto"/>
        <w:left w:val="none" w:sz="0" w:space="0" w:color="auto"/>
        <w:bottom w:val="none" w:sz="0" w:space="0" w:color="auto"/>
        <w:right w:val="none" w:sz="0" w:space="0" w:color="auto"/>
      </w:divBdr>
    </w:div>
    <w:div w:id="2008047678">
      <w:bodyDiv w:val="1"/>
      <w:marLeft w:val="0"/>
      <w:marRight w:val="0"/>
      <w:marTop w:val="0"/>
      <w:marBottom w:val="0"/>
      <w:divBdr>
        <w:top w:val="none" w:sz="0" w:space="0" w:color="auto"/>
        <w:left w:val="none" w:sz="0" w:space="0" w:color="auto"/>
        <w:bottom w:val="none" w:sz="0" w:space="0" w:color="auto"/>
        <w:right w:val="none" w:sz="0" w:space="0" w:color="auto"/>
      </w:divBdr>
    </w:div>
    <w:div w:id="2028169317">
      <w:bodyDiv w:val="1"/>
      <w:marLeft w:val="0"/>
      <w:marRight w:val="0"/>
      <w:marTop w:val="0"/>
      <w:marBottom w:val="0"/>
      <w:divBdr>
        <w:top w:val="none" w:sz="0" w:space="0" w:color="auto"/>
        <w:left w:val="none" w:sz="0" w:space="0" w:color="auto"/>
        <w:bottom w:val="none" w:sz="0" w:space="0" w:color="auto"/>
        <w:right w:val="none" w:sz="0" w:space="0" w:color="auto"/>
      </w:divBdr>
    </w:div>
    <w:div w:id="2032023034">
      <w:bodyDiv w:val="1"/>
      <w:marLeft w:val="0"/>
      <w:marRight w:val="0"/>
      <w:marTop w:val="0"/>
      <w:marBottom w:val="0"/>
      <w:divBdr>
        <w:top w:val="none" w:sz="0" w:space="0" w:color="auto"/>
        <w:left w:val="none" w:sz="0" w:space="0" w:color="auto"/>
        <w:bottom w:val="none" w:sz="0" w:space="0" w:color="auto"/>
        <w:right w:val="none" w:sz="0" w:space="0" w:color="auto"/>
      </w:divBdr>
    </w:div>
    <w:div w:id="2035419896">
      <w:bodyDiv w:val="1"/>
      <w:marLeft w:val="0"/>
      <w:marRight w:val="0"/>
      <w:marTop w:val="0"/>
      <w:marBottom w:val="0"/>
      <w:divBdr>
        <w:top w:val="none" w:sz="0" w:space="0" w:color="auto"/>
        <w:left w:val="none" w:sz="0" w:space="0" w:color="auto"/>
        <w:bottom w:val="none" w:sz="0" w:space="0" w:color="auto"/>
        <w:right w:val="none" w:sz="0" w:space="0" w:color="auto"/>
      </w:divBdr>
    </w:div>
    <w:div w:id="2038192493">
      <w:bodyDiv w:val="1"/>
      <w:marLeft w:val="0"/>
      <w:marRight w:val="0"/>
      <w:marTop w:val="0"/>
      <w:marBottom w:val="0"/>
      <w:divBdr>
        <w:top w:val="none" w:sz="0" w:space="0" w:color="auto"/>
        <w:left w:val="none" w:sz="0" w:space="0" w:color="auto"/>
        <w:bottom w:val="none" w:sz="0" w:space="0" w:color="auto"/>
        <w:right w:val="none" w:sz="0" w:space="0" w:color="auto"/>
      </w:divBdr>
    </w:div>
    <w:div w:id="2039506304">
      <w:bodyDiv w:val="1"/>
      <w:marLeft w:val="0"/>
      <w:marRight w:val="0"/>
      <w:marTop w:val="0"/>
      <w:marBottom w:val="0"/>
      <w:divBdr>
        <w:top w:val="none" w:sz="0" w:space="0" w:color="auto"/>
        <w:left w:val="none" w:sz="0" w:space="0" w:color="auto"/>
        <w:bottom w:val="none" w:sz="0" w:space="0" w:color="auto"/>
        <w:right w:val="none" w:sz="0" w:space="0" w:color="auto"/>
      </w:divBdr>
    </w:div>
    <w:div w:id="2045015527">
      <w:bodyDiv w:val="1"/>
      <w:marLeft w:val="0"/>
      <w:marRight w:val="0"/>
      <w:marTop w:val="0"/>
      <w:marBottom w:val="0"/>
      <w:divBdr>
        <w:top w:val="none" w:sz="0" w:space="0" w:color="auto"/>
        <w:left w:val="none" w:sz="0" w:space="0" w:color="auto"/>
        <w:bottom w:val="none" w:sz="0" w:space="0" w:color="auto"/>
        <w:right w:val="none" w:sz="0" w:space="0" w:color="auto"/>
      </w:divBdr>
    </w:div>
    <w:div w:id="2049639720">
      <w:bodyDiv w:val="1"/>
      <w:marLeft w:val="0"/>
      <w:marRight w:val="0"/>
      <w:marTop w:val="0"/>
      <w:marBottom w:val="0"/>
      <w:divBdr>
        <w:top w:val="none" w:sz="0" w:space="0" w:color="auto"/>
        <w:left w:val="none" w:sz="0" w:space="0" w:color="auto"/>
        <w:bottom w:val="none" w:sz="0" w:space="0" w:color="auto"/>
        <w:right w:val="none" w:sz="0" w:space="0" w:color="auto"/>
      </w:divBdr>
    </w:div>
    <w:div w:id="2065911341">
      <w:bodyDiv w:val="1"/>
      <w:marLeft w:val="0"/>
      <w:marRight w:val="0"/>
      <w:marTop w:val="0"/>
      <w:marBottom w:val="0"/>
      <w:divBdr>
        <w:top w:val="none" w:sz="0" w:space="0" w:color="auto"/>
        <w:left w:val="none" w:sz="0" w:space="0" w:color="auto"/>
        <w:bottom w:val="none" w:sz="0" w:space="0" w:color="auto"/>
        <w:right w:val="none" w:sz="0" w:space="0" w:color="auto"/>
      </w:divBdr>
    </w:div>
    <w:div w:id="2074965175">
      <w:bodyDiv w:val="1"/>
      <w:marLeft w:val="0"/>
      <w:marRight w:val="0"/>
      <w:marTop w:val="0"/>
      <w:marBottom w:val="0"/>
      <w:divBdr>
        <w:top w:val="none" w:sz="0" w:space="0" w:color="auto"/>
        <w:left w:val="none" w:sz="0" w:space="0" w:color="auto"/>
        <w:bottom w:val="none" w:sz="0" w:space="0" w:color="auto"/>
        <w:right w:val="none" w:sz="0" w:space="0" w:color="auto"/>
      </w:divBdr>
    </w:div>
    <w:div w:id="2076321113">
      <w:bodyDiv w:val="1"/>
      <w:marLeft w:val="0"/>
      <w:marRight w:val="0"/>
      <w:marTop w:val="0"/>
      <w:marBottom w:val="0"/>
      <w:divBdr>
        <w:top w:val="none" w:sz="0" w:space="0" w:color="auto"/>
        <w:left w:val="none" w:sz="0" w:space="0" w:color="auto"/>
        <w:bottom w:val="none" w:sz="0" w:space="0" w:color="auto"/>
        <w:right w:val="none" w:sz="0" w:space="0" w:color="auto"/>
      </w:divBdr>
    </w:div>
    <w:div w:id="2086417283">
      <w:bodyDiv w:val="1"/>
      <w:marLeft w:val="0"/>
      <w:marRight w:val="0"/>
      <w:marTop w:val="0"/>
      <w:marBottom w:val="0"/>
      <w:divBdr>
        <w:top w:val="none" w:sz="0" w:space="0" w:color="auto"/>
        <w:left w:val="none" w:sz="0" w:space="0" w:color="auto"/>
        <w:bottom w:val="none" w:sz="0" w:space="0" w:color="auto"/>
        <w:right w:val="none" w:sz="0" w:space="0" w:color="auto"/>
      </w:divBdr>
    </w:div>
    <w:div w:id="2095736481">
      <w:bodyDiv w:val="1"/>
      <w:marLeft w:val="0"/>
      <w:marRight w:val="0"/>
      <w:marTop w:val="0"/>
      <w:marBottom w:val="0"/>
      <w:divBdr>
        <w:top w:val="none" w:sz="0" w:space="0" w:color="auto"/>
        <w:left w:val="none" w:sz="0" w:space="0" w:color="auto"/>
        <w:bottom w:val="none" w:sz="0" w:space="0" w:color="auto"/>
        <w:right w:val="none" w:sz="0" w:space="0" w:color="auto"/>
      </w:divBdr>
    </w:div>
    <w:div w:id="2107001300">
      <w:bodyDiv w:val="1"/>
      <w:marLeft w:val="0"/>
      <w:marRight w:val="0"/>
      <w:marTop w:val="0"/>
      <w:marBottom w:val="0"/>
      <w:divBdr>
        <w:top w:val="none" w:sz="0" w:space="0" w:color="auto"/>
        <w:left w:val="none" w:sz="0" w:space="0" w:color="auto"/>
        <w:bottom w:val="none" w:sz="0" w:space="0" w:color="auto"/>
        <w:right w:val="none" w:sz="0" w:space="0" w:color="auto"/>
      </w:divBdr>
    </w:div>
    <w:div w:id="2108650749">
      <w:bodyDiv w:val="1"/>
      <w:marLeft w:val="0"/>
      <w:marRight w:val="0"/>
      <w:marTop w:val="0"/>
      <w:marBottom w:val="0"/>
      <w:divBdr>
        <w:top w:val="none" w:sz="0" w:space="0" w:color="auto"/>
        <w:left w:val="none" w:sz="0" w:space="0" w:color="auto"/>
        <w:bottom w:val="none" w:sz="0" w:space="0" w:color="auto"/>
        <w:right w:val="none" w:sz="0" w:space="0" w:color="auto"/>
      </w:divBdr>
    </w:div>
    <w:div w:id="2108885192">
      <w:bodyDiv w:val="1"/>
      <w:marLeft w:val="0"/>
      <w:marRight w:val="0"/>
      <w:marTop w:val="0"/>
      <w:marBottom w:val="0"/>
      <w:divBdr>
        <w:top w:val="none" w:sz="0" w:space="0" w:color="auto"/>
        <w:left w:val="none" w:sz="0" w:space="0" w:color="auto"/>
        <w:bottom w:val="none" w:sz="0" w:space="0" w:color="auto"/>
        <w:right w:val="none" w:sz="0" w:space="0" w:color="auto"/>
      </w:divBdr>
    </w:div>
    <w:div w:id="2118405383">
      <w:bodyDiv w:val="1"/>
      <w:marLeft w:val="0"/>
      <w:marRight w:val="0"/>
      <w:marTop w:val="0"/>
      <w:marBottom w:val="0"/>
      <w:divBdr>
        <w:top w:val="none" w:sz="0" w:space="0" w:color="auto"/>
        <w:left w:val="none" w:sz="0" w:space="0" w:color="auto"/>
        <w:bottom w:val="none" w:sz="0" w:space="0" w:color="auto"/>
        <w:right w:val="none" w:sz="0" w:space="0" w:color="auto"/>
      </w:divBdr>
    </w:div>
    <w:div w:id="2129614881">
      <w:bodyDiv w:val="1"/>
      <w:marLeft w:val="0"/>
      <w:marRight w:val="0"/>
      <w:marTop w:val="0"/>
      <w:marBottom w:val="0"/>
      <w:divBdr>
        <w:top w:val="none" w:sz="0" w:space="0" w:color="auto"/>
        <w:left w:val="none" w:sz="0" w:space="0" w:color="auto"/>
        <w:bottom w:val="none" w:sz="0" w:space="0" w:color="auto"/>
        <w:right w:val="none" w:sz="0" w:space="0" w:color="auto"/>
      </w:divBdr>
    </w:div>
    <w:div w:id="2132817421">
      <w:bodyDiv w:val="1"/>
      <w:marLeft w:val="0"/>
      <w:marRight w:val="0"/>
      <w:marTop w:val="0"/>
      <w:marBottom w:val="0"/>
      <w:divBdr>
        <w:top w:val="none" w:sz="0" w:space="0" w:color="auto"/>
        <w:left w:val="none" w:sz="0" w:space="0" w:color="auto"/>
        <w:bottom w:val="none" w:sz="0" w:space="0" w:color="auto"/>
        <w:right w:val="none" w:sz="0" w:space="0" w:color="auto"/>
      </w:divBdr>
    </w:div>
    <w:div w:id="2137793793">
      <w:bodyDiv w:val="1"/>
      <w:marLeft w:val="0"/>
      <w:marRight w:val="0"/>
      <w:marTop w:val="0"/>
      <w:marBottom w:val="0"/>
      <w:divBdr>
        <w:top w:val="none" w:sz="0" w:space="0" w:color="auto"/>
        <w:left w:val="none" w:sz="0" w:space="0" w:color="auto"/>
        <w:bottom w:val="none" w:sz="0" w:space="0" w:color="auto"/>
        <w:right w:val="none" w:sz="0" w:space="0" w:color="auto"/>
      </w:divBdr>
    </w:div>
    <w:div w:id="214639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Sis</b:Tag>
    <b:SourceType>InternetSite</b:SourceType>
    <b:Guid>{43DC181B-4504-44D5-BC9C-F3F659C8A4C2}</b:Guid>
    <b:Title>Sistemas Ambientales y Biofisicos medina</b:Title>
    <b:URL>Recuperado el 31 de mayo de 2023, de https://www.cundinamarca.gov.co/wcm/connect/d02632a1-bbd6-4e27-8a77-b6061e0c6df5/CAPITULO%2B1%2BSISTEMA%2BAMBIENTAL.pdf?MOD=AJPERES&amp;CONVERT_TO=url&amp;CACHEID=ROOTWO</b:URL>
    <b:RefOrder>1</b:RefOrder>
  </b:Source>
  <b:Source>
    <b:Tag>SEC24</b:Tag>
    <b:SourceType>Report</b:SourceType>
    <b:Guid>{2876E233-E933-46A5-933D-7791717AFD33}</b:Guid>
    <b:Author>
      <b:Author>
        <b:Corporate>SECRETARÍA DE AMBIENTE DE CUNDINAMARCA</b:Corporate>
      </b:Author>
    </b:Author>
    <b:Title>PLANO MICROCUENCA RIO GAZAGUAN</b:Title>
    <b:Year>2024</b:Year>
    <b:RefOrder>2</b:RefOrder>
  </b:Source>
  <b:Source>
    <b:Tag>IGA22</b:Tag>
    <b:SourceType>InternetSite</b:SourceType>
    <b:Guid>{70BBD740-6581-4700-86E8-AD2023157A93}</b:Guid>
    <b:Year>2022</b:Year>
    <b:Author>
      <b:Author>
        <b:NameList>
          <b:Person>
            <b:Last>IGAC</b:Last>
          </b:Person>
        </b:NameList>
      </b:Author>
    </b:Author>
    <b:URL>https://www.colombiaenmapas.gov.co/?b=igac&amp;u=0&amp;module=catastral#</b:URL>
    <b:RefOrder>3</b:RefOrder>
  </b:Source>
  <b:Source>
    <b:Tag>Cor19</b:Tag>
    <b:SourceType>Report</b:SourceType>
    <b:Guid>{132219BF-42F2-4DE8-AFA9-46AD56D2AB40}</b:Guid>
    <b:Author>
      <b:Author>
        <b:NameList>
          <b:Person>
            <b:Last>Corporinoquia</b:Last>
          </b:Person>
        </b:NameList>
      </b:Author>
    </b:Author>
    <b:Title>POMCA RÍO HUMEA</b:Title>
    <b:Year>2019</b:Year>
    <b:RefOrder>4</b:RefOrder>
  </b:Source>
  <b:Source>
    <b:Tag>VAN18</b:Tag>
    <b:SourceType>Report</b:SourceType>
    <b:Guid>{FC485B50-E33D-4EA5-8CE9-1705FC69CBF7}</b:Guid>
    <b:Title>OPTIMIZACIÓN DE LOS SISTEMAS DE CAPTACIÓN Y TRATAMIENTO PARA EL ACUEDUCTO DEL MUNICIPIO DE PARATEBUENO (CUNDINAMARCA)</b:Title>
    <b:Year>2018</b:Year>
    <b:Author>
      <b:Author>
        <b:NameList>
          <b:Person>
            <b:Last>SÁNCHEZ</b:Last>
            <b:First>VANESSA</b:First>
            <b:Middle>DEL CARMEN GARCÍA</b:Middle>
          </b:Person>
          <b:Person>
            <b:Last>MORERA</b:Last>
            <b:First>INGRID</b:First>
            <b:Middle>CAROLINA SANABRIA</b:Middle>
          </b:Person>
        </b:NameList>
      </b:Author>
    </b:Author>
    <b:RefOrder>5</b:RefOrder>
  </b:Source>
  <b:Source>
    <b:Tag>SEC25</b:Tag>
    <b:SourceType>JournalArticle</b:SourceType>
    <b:Guid>{D0B84582-F699-44D8-83BD-AE530BEE95F7}</b:Guid>
    <b:Author>
      <b:Author>
        <b:Corporate>SECRETARÍA DE BIENESTAR VERDE</b:Corporate>
      </b:Author>
    </b:Author>
    <b:Title>Microcuenca Río Engaño</b:Title>
    <b:Year>2025</b:Year>
    <b:RefOrder>6</b:RefOrder>
  </b:Source>
  <b:Source>
    <b:Tag>iNa25</b:Tag>
    <b:SourceType>Report</b:SourceType>
    <b:Guid>{FECE0175-22B8-4650-85C0-69BED2C17803}</b:Guid>
    <b:Author>
      <b:Author>
        <b:NameList>
          <b:Person>
            <b:Last>Colombia</b:Last>
            <b:First>iNaturalist</b:First>
          </b:Person>
        </b:NameList>
      </b:Author>
    </b:Author>
    <b:Title>Lista de especies observadas en Paratebueno.</b:Title>
    <b:Year>2025</b:Year>
    <b:RefOrder>7</b:RefOrder>
  </b:Source>
  <b:Source>
    <b:Tag>GOO18</b:Tag>
    <b:SourceType>Report</b:SourceType>
    <b:Guid>{9E64602A-B5CA-4E83-8937-17E69A3C9366}</b:Guid>
    <b:Author>
      <b:Author>
        <b:Corporate>GOOGLE MAPS</b:Corporate>
      </b:Author>
    </b:Author>
    <b:Year>2018</b:Year>
    <b:RefOrder>8</b:RefOrder>
  </b:Source>
  <b:Source>
    <b:Tag>VAN181</b:Tag>
    <b:SourceType>Report</b:SourceType>
    <b:Guid>{067E2EEE-2696-498B-B5B2-0C263889A80D}</b:Guid>
    <b:Author>
      <b:Author>
        <b:NameList>
          <b:Person>
            <b:Last>GARCÍA</b:Last>
            <b:First>VANESSA</b:First>
          </b:Person>
          <b:Person>
            <b:Last>SANABRIA</b:Last>
            <b:First>INGRID</b:First>
          </b:Person>
        </b:NameList>
      </b:Author>
    </b:Author>
    <b:Title>OPTIMIZACIÓN DE LOS SISTEMAS DE CAPTACIÓN Y TRATAMIENTO PARA EL ACUEDUCTO DEL MUNICIPIO DE PARATEBUENO (CUNDINAMARCA) </b:Title>
    <b:Year>2018</b:Year>
    <b:RefOrder>9</b:RefOrder>
  </b:Source>
  <b:Source>
    <b:Tag>IDE18</b:Tag>
    <b:SourceType>Report</b:SourceType>
    <b:Guid>{B61FD432-EBE0-44FE-B01B-781181485F45}</b:Guid>
    <b:Author>
      <b:Author>
        <b:NameList>
          <b:Person>
            <b:Last>IDEAM</b:Last>
          </b:Person>
        </b:NameList>
      </b:Author>
    </b:Author>
    <b:Title>PRECIPITACIÓN MÁXIMA EN 24 HORAS MMS</b:Title>
    <b:Year>2018</b:Year>
    <b:RefOrder>10</b:RefOrder>
  </b:Source>
  <b:Source>
    <b:Tag>Dir25</b:Tag>
    <b:SourceType>Report</b:SourceType>
    <b:Guid>{09D66408-B01F-4365-9161-1CED3D8A8A50}</b:Guid>
    <b:Author>
      <b:Author>
        <b:Corporate>Dirección Para la Gestión Integral del Agua- Secretaría de Bienestar Verde</b:Corporate>
      </b:Author>
    </b:Author>
    <b:Year>2025</b:Year>
    <b:RefOrder>11</b:RefOrder>
  </b:Source>
</b:Sources>
</file>

<file path=customXml/itemProps1.xml><?xml version="1.0" encoding="utf-8"?>
<ds:datastoreItem xmlns:ds="http://schemas.openxmlformats.org/officeDocument/2006/customXml" ds:itemID="{86294D7F-05D3-4BD7-9128-78B67660D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2618</Words>
  <Characters>14404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Vivian Cadena</cp:lastModifiedBy>
  <cp:revision>2</cp:revision>
  <cp:lastPrinted>2025-11-12T17:08:00Z</cp:lastPrinted>
  <dcterms:created xsi:type="dcterms:W3CDTF">2026-07-20T14:06:00Z</dcterms:created>
  <dcterms:modified xsi:type="dcterms:W3CDTF">2026-07-20T14:06:00Z</dcterms:modified>
</cp:coreProperties>
</file>